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E1F2" w14:textId="7BAE5823" w:rsidR="000D7D67" w:rsidRDefault="000D7D67" w:rsidP="000D7D67">
      <w:pPr>
        <w:pStyle w:val="Heading1"/>
      </w:pPr>
      <w:r>
        <w:t>Instructions</w:t>
      </w:r>
    </w:p>
    <w:p w14:paraId="17336B89" w14:textId="69EC362A" w:rsidR="00004132" w:rsidRDefault="00004132" w:rsidP="00004132">
      <w:r>
        <w:t xml:space="preserve">1. </w:t>
      </w:r>
      <w:r w:rsidRPr="00816BAE">
        <w:t>Requirements in italics apply to PG</w:t>
      </w:r>
      <w:r>
        <w:t>&amp;</w:t>
      </w:r>
      <w:r w:rsidRPr="00816BAE">
        <w:t>E, SCE and SDG</w:t>
      </w:r>
      <w:r>
        <w:t>&amp;</w:t>
      </w:r>
      <w:r w:rsidRPr="00816BAE">
        <w:t>E only.</w:t>
      </w:r>
    </w:p>
    <w:p w14:paraId="094331EF" w14:textId="77777777" w:rsidR="007F694D" w:rsidRDefault="00004132" w:rsidP="00004132">
      <w:r>
        <w:t>2. Respond to all applicable questions in the template in a single document</w:t>
      </w:r>
      <w:r w:rsidR="007F694D">
        <w:t xml:space="preserve">. </w:t>
      </w:r>
    </w:p>
    <w:p w14:paraId="25E6DFA5" w14:textId="2C529838" w:rsidR="00004132" w:rsidRDefault="007F694D" w:rsidP="00004132">
      <w:r>
        <w:t>3. Response to each question should be no longer than two page</w:t>
      </w:r>
      <w:r w:rsidR="00612558">
        <w:t>s</w:t>
      </w:r>
      <w:r>
        <w:t xml:space="preserve"> and as brief as possible.</w:t>
      </w:r>
    </w:p>
    <w:p w14:paraId="419C3FD3" w14:textId="506660E5" w:rsidR="007F694D" w:rsidRDefault="007F694D" w:rsidP="00004132">
      <w:r>
        <w:t xml:space="preserve">4. </w:t>
      </w:r>
      <w:r w:rsidR="00700C9F">
        <w:t>Follow the section heading and subheading organization used in the template in your response.</w:t>
      </w:r>
    </w:p>
    <w:p w14:paraId="02A0185F" w14:textId="32FA5DD8" w:rsidR="00700C9F" w:rsidRPr="00816BAE" w:rsidRDefault="00700C9F" w:rsidP="00004132">
      <w:r>
        <w:t xml:space="preserve">5. </w:t>
      </w:r>
      <w:r w:rsidR="0051688D">
        <w:t>Submit</w:t>
      </w:r>
      <w:r w:rsidR="00260BEF">
        <w:t xml:space="preserve"> your</w:t>
      </w:r>
      <w:r w:rsidR="0051688D">
        <w:t xml:space="preserve"> response in a Word and a PDF format. Both files should follow the </w:t>
      </w:r>
      <w:r w:rsidR="00AA210E">
        <w:t>file name convention and syntax</w:t>
      </w:r>
      <w:r w:rsidR="00612558">
        <w:t xml:space="preserve"> below</w:t>
      </w:r>
      <w:r w:rsidR="00AA210E">
        <w:t>:</w:t>
      </w:r>
    </w:p>
    <w:p w14:paraId="033DC837" w14:textId="77777777" w:rsidR="002D5BA2" w:rsidRDefault="002D5BA2" w:rsidP="002D5BA2">
      <w:pPr>
        <w:pStyle w:val="ListParagraph"/>
        <w:numPr>
          <w:ilvl w:val="1"/>
          <w:numId w:val="30"/>
        </w:numPr>
        <w:spacing w:before="0"/>
        <w:contextualSpacing/>
      </w:pPr>
      <w:r w:rsidRPr="003538C5">
        <w:rPr>
          <w:i w:val="0"/>
          <w:iCs/>
        </w:rPr>
        <w:t>syntax:</w:t>
      </w:r>
      <w:r>
        <w:tab/>
        <w:t>&lt;Utility Abbreviation&gt;_</w:t>
      </w:r>
      <w:r w:rsidRPr="003538C5">
        <w:t xml:space="preserve"> </w:t>
      </w:r>
      <w:r>
        <w:t>POSTSR1_&lt;Submission Date&gt;</w:t>
      </w:r>
    </w:p>
    <w:p w14:paraId="7436A059" w14:textId="77777777" w:rsidR="002D5BA2" w:rsidRPr="003538C5" w:rsidRDefault="002D5BA2" w:rsidP="002D5BA2">
      <w:pPr>
        <w:pStyle w:val="ListParagraph"/>
        <w:numPr>
          <w:ilvl w:val="1"/>
          <w:numId w:val="30"/>
        </w:numPr>
        <w:spacing w:before="0" w:after="0" w:line="240" w:lineRule="auto"/>
        <w:contextualSpacing/>
        <w:rPr>
          <w:i w:val="0"/>
          <w:iCs/>
        </w:rPr>
      </w:pPr>
      <w:r w:rsidRPr="003538C5">
        <w:rPr>
          <w:i w:val="0"/>
          <w:iCs/>
        </w:rPr>
        <w:t>examples:</w:t>
      </w:r>
      <w:r w:rsidRPr="003538C5">
        <w:rPr>
          <w:i w:val="0"/>
          <w:iCs/>
        </w:rPr>
        <w:tab/>
      </w:r>
    </w:p>
    <w:p w14:paraId="6EB26347" w14:textId="77777777" w:rsidR="002D5BA2" w:rsidRDefault="002D5BA2" w:rsidP="002D5BA2">
      <w:pPr>
        <w:spacing w:after="0" w:line="240" w:lineRule="auto"/>
        <w:ind w:left="2520"/>
        <w:contextualSpacing/>
      </w:pPr>
      <w:r>
        <w:t>PGE_POSTSR1_3-1-2023</w:t>
      </w:r>
      <w:r>
        <w:tab/>
      </w:r>
      <w:r>
        <w:tab/>
      </w:r>
    </w:p>
    <w:p w14:paraId="4C978FC1" w14:textId="77777777" w:rsidR="002D5BA2" w:rsidRDefault="002D5BA2" w:rsidP="002D5BA2">
      <w:pPr>
        <w:spacing w:after="0" w:line="240" w:lineRule="auto"/>
        <w:ind w:left="2520"/>
        <w:contextualSpacing/>
      </w:pPr>
      <w:r>
        <w:t>PacifiCorp_POSTSR1_3-1-2023</w:t>
      </w:r>
      <w:r>
        <w:tab/>
      </w:r>
    </w:p>
    <w:p w14:paraId="6D72CDC8" w14:textId="77777777" w:rsidR="002D5BA2" w:rsidRDefault="002D5BA2" w:rsidP="002D5BA2">
      <w:pPr>
        <w:spacing w:after="0" w:line="240" w:lineRule="auto"/>
        <w:ind w:left="2520"/>
        <w:contextualSpacing/>
      </w:pPr>
    </w:p>
    <w:p w14:paraId="684D565C" w14:textId="77777777" w:rsidR="002D5BA2" w:rsidRDefault="002D5BA2" w:rsidP="002D5BA2">
      <w:pPr>
        <w:spacing w:after="0" w:line="240" w:lineRule="auto"/>
        <w:ind w:left="2520"/>
        <w:contextualSpacing/>
      </w:pPr>
      <w:r>
        <w:t>PGE_POSTSR1_CONF_3-1-2023</w:t>
      </w:r>
      <w:r>
        <w:tab/>
      </w:r>
      <w:r>
        <w:tab/>
      </w:r>
    </w:p>
    <w:p w14:paraId="1E26D6CC" w14:textId="77777777" w:rsidR="002D5BA2" w:rsidRDefault="002D5BA2" w:rsidP="0081772E">
      <w:pPr>
        <w:ind w:left="1800" w:firstLine="720"/>
        <w:contextualSpacing/>
      </w:pPr>
      <w:r>
        <w:t>PacifiCorp_POSTSR1_CONF_3-1-2023</w:t>
      </w:r>
    </w:p>
    <w:p w14:paraId="6A363069" w14:textId="77777777" w:rsidR="002D5BA2" w:rsidRDefault="002D5BA2" w:rsidP="002D5BA2">
      <w:pPr>
        <w:ind w:left="720"/>
        <w:contextualSpacing/>
      </w:pPr>
    </w:p>
    <w:p w14:paraId="757EE7EA" w14:textId="77777777" w:rsidR="00BC5F05" w:rsidRDefault="00BC5F05" w:rsidP="00563DF0">
      <w:pPr>
        <w:ind w:left="720"/>
        <w:contextualSpacing/>
      </w:pPr>
    </w:p>
    <w:p w14:paraId="49DEB93B" w14:textId="41F7359F" w:rsidR="007F3C08" w:rsidRDefault="00BC5F05" w:rsidP="00816BAE">
      <w:r>
        <w:t xml:space="preserve">6. Responses </w:t>
      </w:r>
      <w:r w:rsidR="00BF54A7">
        <w:t xml:space="preserve">must be filed to </w:t>
      </w:r>
      <w:r w:rsidR="00BC7050">
        <w:t>the service list of R.18-12-005</w:t>
      </w:r>
      <w:r w:rsidR="00BF54A7">
        <w:t xml:space="preserve"> no later than March 1, 202</w:t>
      </w:r>
      <w:r w:rsidR="002D5BA2">
        <w:t>3</w:t>
      </w:r>
      <w:r w:rsidR="00BF54A7">
        <w:t>.</w:t>
      </w:r>
    </w:p>
    <w:p w14:paraId="35DA9FFB" w14:textId="77777777" w:rsidR="00BF54A7" w:rsidRDefault="00BF54A7" w:rsidP="00816BAE"/>
    <w:p w14:paraId="67FA7877" w14:textId="20CEBEA1" w:rsidR="00BC5F05" w:rsidRDefault="00F22034" w:rsidP="00816BAE">
      <w:r>
        <w:rPr>
          <w:noProof/>
        </w:rPr>
        <mc:AlternateContent>
          <mc:Choice Requires="wps">
            <w:drawing>
              <wp:anchor distT="0" distB="0" distL="114300" distR="114300" simplePos="0" relativeHeight="251659264" behindDoc="0" locked="0" layoutInCell="1" allowOverlap="1" wp14:anchorId="3673E86D" wp14:editId="7AB77FD1">
                <wp:simplePos x="0" y="0"/>
                <wp:positionH relativeFrom="column">
                  <wp:posOffset>38100</wp:posOffset>
                </wp:positionH>
                <wp:positionV relativeFrom="paragraph">
                  <wp:posOffset>19050</wp:posOffset>
                </wp:positionV>
                <wp:extent cx="5835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356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0A3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5pt" to="4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" strokecolor="#5b9bd5 [3204]" strokeweight="1pt">
                <v:stroke joinstyle="miter"/>
              </v:line>
            </w:pict>
          </mc:Fallback>
        </mc:AlternateContent>
      </w:r>
    </w:p>
    <w:p w14:paraId="72283CC6" w14:textId="77777777" w:rsidR="00816BAE" w:rsidRDefault="00816BAE" w:rsidP="00816BAE">
      <w:pPr>
        <w:pStyle w:val="Heading1"/>
      </w:pPr>
      <w:r>
        <w:t xml:space="preserve">Section I. </w:t>
      </w:r>
      <w:r w:rsidR="00823062">
        <w:t xml:space="preserve">Background: </w:t>
      </w:r>
      <w:r>
        <w:t>Overarching Regulation</w:t>
      </w:r>
    </w:p>
    <w:p w14:paraId="0D762D89" w14:textId="6584339D" w:rsidR="00025758" w:rsidRDefault="00025758" w:rsidP="005F2A2B">
      <w:pPr>
        <w:pStyle w:val="Default"/>
        <w:numPr>
          <w:ilvl w:val="0"/>
          <w:numId w:val="25"/>
        </w:numPr>
        <w:ind w:left="810" w:hanging="360"/>
        <w:rPr>
          <w:rFonts w:ascii="Calibri" w:hAnsi="Calibri" w:cstheme="minorHAnsi"/>
          <w:iCs/>
          <w:color w:val="auto"/>
          <w:sz w:val="22"/>
          <w:szCs w:val="22"/>
        </w:rPr>
      </w:pPr>
      <w:r w:rsidRPr="00B83772">
        <w:rPr>
          <w:rFonts w:ascii="Calibri" w:hAnsi="Calibri" w:cstheme="minorHAnsi"/>
          <w:iCs/>
          <w:color w:val="auto"/>
          <w:sz w:val="22"/>
          <w:szCs w:val="22"/>
        </w:rPr>
        <w:t xml:space="preserve">Each electric investor-owned utility must file a comprehensive [prior year] Post-Season Report, no later than March 1 of each year, in R.18-12-005 or its successor proceeding. The report must follow a template provided by SED no later than 60 days after SED posts a [prior year] Post-Season Report template on the Commission’s website. Parties may file comments on these reports within 20 days after they are filed, and reply comments within 10 days after the final date to file comments. </w:t>
      </w:r>
    </w:p>
    <w:p w14:paraId="1BBCFA4F" w14:textId="77777777" w:rsidR="005F2A2B" w:rsidRPr="00B83772" w:rsidRDefault="005F2A2B" w:rsidP="005F2A2B">
      <w:pPr>
        <w:pStyle w:val="Default"/>
        <w:ind w:left="450"/>
        <w:rPr>
          <w:rFonts w:ascii="Calibri" w:hAnsi="Calibri" w:cstheme="minorHAnsi"/>
          <w:iCs/>
          <w:color w:val="auto"/>
          <w:sz w:val="22"/>
          <w:szCs w:val="22"/>
        </w:rPr>
      </w:pPr>
    </w:p>
    <w:p w14:paraId="72283CC8" w14:textId="7383A584" w:rsidR="002D532B" w:rsidRPr="00A103CD" w:rsidRDefault="002D532B" w:rsidP="00142A4E">
      <w:pPr>
        <w:pStyle w:val="Authority"/>
      </w:pPr>
      <w:r w:rsidRPr="00A103CD">
        <w:t xml:space="preserve">[Authority: </w:t>
      </w:r>
      <w:r w:rsidR="005123B3">
        <w:t xml:space="preserve">Decision (D.) </w:t>
      </w:r>
      <w:r w:rsidR="00A103CD" w:rsidRPr="00A103CD">
        <w:t>21-06-034; Guidelines at p. A15, Section K‐3</w:t>
      </w:r>
      <w:r w:rsidRPr="00A103CD">
        <w:t>]</w:t>
      </w:r>
    </w:p>
    <w:p w14:paraId="72283CC9" w14:textId="77777777" w:rsidR="002D532B" w:rsidRPr="009433C2" w:rsidRDefault="002D532B" w:rsidP="005F2A2B">
      <w:pPr>
        <w:pStyle w:val="ListParagraph"/>
        <w:numPr>
          <w:ilvl w:val="0"/>
          <w:numId w:val="25"/>
        </w:numPr>
        <w:ind w:left="810"/>
        <w:rPr>
          <w:i w:val="0"/>
          <w:iCs/>
        </w:rPr>
      </w:pPr>
      <w:r w:rsidRPr="009433C2">
        <w:rPr>
          <w:i w:val="0"/>
          <w:iCs/>
        </w:rPr>
        <w:t xml:space="preserve">The [prior year] Post-Season Report must include, but will not be limited to: </w:t>
      </w:r>
      <w:r w:rsidR="00816BAE" w:rsidRPr="009433C2">
        <w:rPr>
          <w:i w:val="0"/>
          <w:iCs/>
        </w:rPr>
        <w:br/>
      </w:r>
      <w:r w:rsidRPr="009433C2">
        <w:rPr>
          <w:i w:val="0"/>
          <w:iCs/>
        </w:rPr>
        <w:t>f. Annual report, as applicable, required by Ordering Paragraph 66 of D.21-06-014.</w:t>
      </w:r>
    </w:p>
    <w:p w14:paraId="72283CCA" w14:textId="1C71A35B" w:rsidR="002D532B" w:rsidRPr="00816BAE" w:rsidRDefault="002D532B" w:rsidP="00142A4E">
      <w:pPr>
        <w:pStyle w:val="Authority"/>
      </w:pPr>
      <w:r w:rsidRPr="00816BAE">
        <w:t>[Authority: D.21-06-034; Guidelines at p. A15, Section K‐3.f]</w:t>
      </w:r>
    </w:p>
    <w:p w14:paraId="72283CCD" w14:textId="77777777" w:rsidR="002D532B" w:rsidRPr="009433C2" w:rsidRDefault="002D532B" w:rsidP="005F2A2B">
      <w:pPr>
        <w:pStyle w:val="ListParagraph"/>
        <w:numPr>
          <w:ilvl w:val="0"/>
          <w:numId w:val="25"/>
        </w:numPr>
        <w:ind w:left="810"/>
        <w:rPr>
          <w:i w:val="0"/>
          <w:iCs/>
        </w:rPr>
      </w:pPr>
      <w:r w:rsidRPr="009433C2">
        <w:rPr>
          <w:i w:val="0"/>
          <w:iCs/>
        </w:rPr>
        <w:t xml:space="preserve">To the extent a required item of information is also required to be included in the electric investor-owned utility’s Wildfire Mitigation Plan, the [prior year] Post-Season Report may refer to the electric investor-owned utility’s Wildfire Mitigation Plan rather than repeat the same information; such reference must specify, at minimum, the page and line number(s) for where the required information is contained within the electric investor-owned utility’s Wildfire </w:t>
      </w:r>
      <w:r w:rsidRPr="009433C2">
        <w:rPr>
          <w:i w:val="0"/>
          <w:iCs/>
        </w:rPr>
        <w:lastRenderedPageBreak/>
        <w:t>Mitigation Plan. In cases where this reference is to data, a summary table of the data shall be provided in the report.</w:t>
      </w:r>
    </w:p>
    <w:p w14:paraId="72283CCE" w14:textId="25A2D9A0" w:rsidR="002D532B" w:rsidRPr="00273054" w:rsidRDefault="002D532B" w:rsidP="00373BBC">
      <w:pPr>
        <w:pStyle w:val="Authority"/>
      </w:pPr>
      <w:r w:rsidRPr="00273054">
        <w:t>[Authority: D.21-06-034; Guidelines at p. A17, Section K‐3]</w:t>
      </w:r>
    </w:p>
    <w:p w14:paraId="72283CCF" w14:textId="77777777" w:rsidR="00823062" w:rsidRPr="00823062" w:rsidRDefault="00823062" w:rsidP="00823062">
      <w:pPr>
        <w:pStyle w:val="Heading1"/>
      </w:pPr>
      <w:r>
        <w:t>Section II: Amendments to Post-Event Reports</w:t>
      </w:r>
    </w:p>
    <w:p w14:paraId="72283CD0" w14:textId="77777777" w:rsidR="00823062" w:rsidRPr="00823062" w:rsidRDefault="00823062" w:rsidP="00A103CD">
      <w:pPr>
        <w:pStyle w:val="Heading2"/>
      </w:pPr>
      <w:r>
        <w:t>Regulatory Requirements</w:t>
      </w:r>
    </w:p>
    <w:p w14:paraId="72283CD1" w14:textId="6B9D5131" w:rsidR="002D532B" w:rsidRPr="00816BAE" w:rsidRDefault="002D532B" w:rsidP="00AD62E8">
      <w:pPr>
        <w:pStyle w:val="ListParagraph"/>
        <w:numPr>
          <w:ilvl w:val="0"/>
          <w:numId w:val="7"/>
        </w:numPr>
        <w:ind w:left="810"/>
      </w:pPr>
      <w:r w:rsidRPr="00823062">
        <w:t xml:space="preserve">Pacific Gas and Electric Company, Southern California Edison Company, and San Diego Gas &amp; Electric Company must provide aggregate data, as identified above </w:t>
      </w:r>
      <w:r w:rsidRPr="008C0A46">
        <w:rPr>
          <w:i w:val="0"/>
          <w:iCs/>
        </w:rPr>
        <w:t xml:space="preserve">[D.21-06-014, </w:t>
      </w:r>
      <w:r w:rsidR="00F27242" w:rsidRPr="008C0A46">
        <w:rPr>
          <w:i w:val="0"/>
          <w:iCs/>
        </w:rPr>
        <w:t>Ordering Paragraph (</w:t>
      </w:r>
      <w:r w:rsidRPr="008C0A46">
        <w:rPr>
          <w:i w:val="0"/>
          <w:iCs/>
        </w:rPr>
        <w:t>OP</w:t>
      </w:r>
      <w:r w:rsidR="00F27242" w:rsidRPr="008C0A46">
        <w:rPr>
          <w:i w:val="0"/>
          <w:iCs/>
        </w:rPr>
        <w:t>)</w:t>
      </w:r>
      <w:r w:rsidRPr="008C0A46">
        <w:rPr>
          <w:i w:val="0"/>
          <w:iCs/>
        </w:rPr>
        <w:t xml:space="preserve"> 65]</w:t>
      </w:r>
      <w:r w:rsidRPr="00823062">
        <w:t>, in an annual report, including aggregate data that may not have been available at the time the utility filed the 10-day post-event report and must contact the Commission’s Safety and Enforcement Division if the utility requires additional guidance to ensure adequate reporting on the requirement to provide information on affected customers in the 10-d</w:t>
      </w:r>
      <w:r w:rsidRPr="00816BAE">
        <w:t xml:space="preserve">ay post-event reports. </w:t>
      </w:r>
    </w:p>
    <w:p w14:paraId="72283CD2" w14:textId="77777777" w:rsidR="002D532B" w:rsidRPr="00816BAE" w:rsidRDefault="002D532B" w:rsidP="00373BBC">
      <w:pPr>
        <w:pStyle w:val="Authority"/>
      </w:pPr>
      <w:r w:rsidRPr="00816BAE">
        <w:t>[Authority: D.21-06-014; OPs 65 and 66]</w:t>
      </w:r>
    </w:p>
    <w:p w14:paraId="72283CD3" w14:textId="6451D590" w:rsidR="002D532B" w:rsidRPr="00C60438" w:rsidRDefault="002D532B" w:rsidP="00C846BB">
      <w:pPr>
        <w:pStyle w:val="ListParagraph"/>
        <w:numPr>
          <w:ilvl w:val="0"/>
          <w:numId w:val="26"/>
        </w:numPr>
        <w:ind w:left="810" w:hanging="360"/>
      </w:pPr>
      <w:r w:rsidRPr="00C60438">
        <w:t>Pacific Gas and Electric Company (PG&amp;E), Southern California Edison Company (SCE), and San Diego Gas &amp; Electric Company (SDG&amp;E) must address, among other things, each element of Resolution ESRB-8 reporting requirements, as clarified herein, in the 10-day post-event reports, including the below [OP 65] and, if no information is available, PG&amp;E, SCE, and SDG&amp;E must respond to these Resolution ESRB-8 reporting requirements by indicating the reason this information is not available.</w:t>
      </w:r>
    </w:p>
    <w:p w14:paraId="72283CD4" w14:textId="7D5F1842" w:rsidR="002D532B" w:rsidRDefault="002D532B" w:rsidP="007B4172">
      <w:pPr>
        <w:pStyle w:val="Authority"/>
      </w:pPr>
      <w:r w:rsidRPr="00816BAE">
        <w:t>[Authority: D.21-06-014; OPs 65 and 66]</w:t>
      </w:r>
    </w:p>
    <w:p w14:paraId="72283CD6" w14:textId="77777777" w:rsidR="00823062" w:rsidRDefault="00823062" w:rsidP="00A103CD">
      <w:pPr>
        <w:pStyle w:val="Heading2"/>
      </w:pPr>
      <w:r>
        <w:t>Direction</w:t>
      </w:r>
    </w:p>
    <w:p w14:paraId="72283CD7" w14:textId="43D0FC8A" w:rsidR="00823062" w:rsidRDefault="00823062" w:rsidP="00AD62E8">
      <w:pPr>
        <w:pStyle w:val="ListParagraph"/>
        <w:numPr>
          <w:ilvl w:val="0"/>
          <w:numId w:val="8"/>
        </w:numPr>
        <w:ind w:left="810"/>
      </w:pPr>
      <w:r>
        <w:t xml:space="preserve">Provide any information missing </w:t>
      </w:r>
      <w:r w:rsidR="0092160F">
        <w:t xml:space="preserve">[including, but not limited to the specific topics listed below]  </w:t>
      </w:r>
      <w:r>
        <w:t xml:space="preserve">from any Post-Event Report for </w:t>
      </w:r>
      <w:r w:rsidR="00A127EC">
        <w:t>Public Safety Power Shutoffs (</w:t>
      </w:r>
      <w:r>
        <w:t>PSPS</w:t>
      </w:r>
      <w:r w:rsidR="00A127EC">
        <w:t>)</w:t>
      </w:r>
      <w:r>
        <w:t xml:space="preserve"> in 202</w:t>
      </w:r>
      <w:r w:rsidR="002D5BA2">
        <w:t>2</w:t>
      </w:r>
      <w:r w:rsidR="00273054">
        <w:t xml:space="preserve"> by:</w:t>
      </w:r>
    </w:p>
    <w:p w14:paraId="72283CD8" w14:textId="5D375CC7" w:rsidR="00273054" w:rsidRDefault="00273054" w:rsidP="0092160F">
      <w:pPr>
        <w:pStyle w:val="Sub-listparagraph"/>
        <w:ind w:left="1170"/>
      </w:pPr>
      <w:r>
        <w:t>Identify the date name of the PSPS</w:t>
      </w:r>
      <w:r w:rsidR="000E2994">
        <w:t>.</w:t>
      </w:r>
    </w:p>
    <w:p w14:paraId="72283CD9" w14:textId="77777777" w:rsidR="00273054" w:rsidRDefault="00273054" w:rsidP="0092160F">
      <w:pPr>
        <w:pStyle w:val="Sub-listparagraph"/>
        <w:ind w:left="1170"/>
      </w:pPr>
      <w:r>
        <w:t>Identify the Section of the Post-Event Report template for which the missing information will be added.</w:t>
      </w:r>
    </w:p>
    <w:p w14:paraId="72283CDA" w14:textId="77777777" w:rsidR="00C539D0" w:rsidRDefault="00273054" w:rsidP="002B1814">
      <w:pPr>
        <w:pStyle w:val="Sub-listparagraph"/>
        <w:ind w:left="1170"/>
      </w:pPr>
      <w:r>
        <w:t>Provide the missing information under that heading.</w:t>
      </w:r>
    </w:p>
    <w:p w14:paraId="72283CDB" w14:textId="77777777" w:rsidR="00C539D0" w:rsidRDefault="00C539D0" w:rsidP="002B1814">
      <w:pPr>
        <w:pStyle w:val="NoSpacing"/>
      </w:pPr>
    </w:p>
    <w:p w14:paraId="72283CDC" w14:textId="77777777" w:rsidR="00C539D0" w:rsidRPr="00816BAE" w:rsidRDefault="00C539D0" w:rsidP="007B4172">
      <w:pPr>
        <w:pStyle w:val="Authority"/>
      </w:pPr>
      <w:r w:rsidRPr="00816BAE">
        <w:t>[Authority: D.21-06-014; OPs 65 and 66]</w:t>
      </w:r>
    </w:p>
    <w:p w14:paraId="6622A55D" w14:textId="5B91036D" w:rsidR="00A103CD" w:rsidRDefault="00A103CD" w:rsidP="00FA0E01">
      <w:pPr>
        <w:pStyle w:val="ListParagraph"/>
        <w:numPr>
          <w:ilvl w:val="0"/>
          <w:numId w:val="27"/>
        </w:numPr>
        <w:ind w:left="810" w:hanging="360"/>
      </w:pPr>
      <w:r>
        <w:t>Community Resource Centers</w:t>
      </w:r>
      <w:r w:rsidR="00326F60">
        <w:t>:</w:t>
      </w:r>
      <w:r>
        <w:t xml:space="preserve"> </w:t>
      </w:r>
    </w:p>
    <w:p w14:paraId="5A2ED97E" w14:textId="77777777" w:rsidR="00A103CD" w:rsidRPr="00A103CD" w:rsidRDefault="00A103CD" w:rsidP="00C60438">
      <w:pPr>
        <w:ind w:left="810"/>
        <w:rPr>
          <w:i/>
        </w:rPr>
      </w:pPr>
      <w:r w:rsidRPr="00A103CD">
        <w:rPr>
          <w:i/>
        </w:rPr>
        <w:t>Provide aggregate data, including aggregate data that may not have been available at the time the utility filed the 10-day post-event report:</w:t>
      </w:r>
    </w:p>
    <w:p w14:paraId="525AA884" w14:textId="653D434A" w:rsidR="00A103CD" w:rsidRPr="00A103CD" w:rsidRDefault="00A103CD" w:rsidP="002D093B">
      <w:pPr>
        <w:pStyle w:val="Sub-listparagraph"/>
        <w:numPr>
          <w:ilvl w:val="0"/>
          <w:numId w:val="15"/>
        </w:numPr>
        <w:ind w:left="1260" w:hanging="450"/>
      </w:pPr>
      <w:r w:rsidRPr="00A103CD">
        <w:t xml:space="preserve">Address and describe each Community Resource Center during a de-energization event. </w:t>
      </w:r>
    </w:p>
    <w:p w14:paraId="4F340678" w14:textId="77777777" w:rsidR="00142A4E" w:rsidRDefault="00142A4E" w:rsidP="007B4172">
      <w:pPr>
        <w:pStyle w:val="Authority"/>
      </w:pPr>
    </w:p>
    <w:p w14:paraId="3B94F444" w14:textId="423AD39A" w:rsidR="00A103CD" w:rsidRDefault="00A103CD" w:rsidP="007B4172">
      <w:pPr>
        <w:pStyle w:val="Authority"/>
      </w:pPr>
      <w:r>
        <w:t>[Authority: D.21-06-014, O</w:t>
      </w:r>
      <w:r w:rsidR="00C33312">
        <w:t>P</w:t>
      </w:r>
      <w:r w:rsidR="00837A70">
        <w:t>s</w:t>
      </w:r>
      <w:r w:rsidR="00C33312">
        <w:t xml:space="preserve"> 65</w:t>
      </w:r>
      <w:r w:rsidR="00837A70">
        <w:t xml:space="preserve"> and 66</w:t>
      </w:r>
      <w:r>
        <w:t>]</w:t>
      </w:r>
    </w:p>
    <w:p w14:paraId="72283CDD" w14:textId="77777777" w:rsidR="00C539D0" w:rsidRDefault="00C539D0" w:rsidP="004202EC">
      <w:pPr>
        <w:pStyle w:val="ListParagraph"/>
        <w:numPr>
          <w:ilvl w:val="0"/>
          <w:numId w:val="27"/>
        </w:numPr>
        <w:ind w:left="810" w:hanging="360"/>
      </w:pPr>
      <w:r>
        <w:t xml:space="preserve">Notification: </w:t>
      </w:r>
    </w:p>
    <w:p w14:paraId="72283CDE" w14:textId="77777777" w:rsidR="00C539D0" w:rsidRPr="00A103CD" w:rsidRDefault="00C539D0" w:rsidP="002D093B">
      <w:pPr>
        <w:ind w:left="810"/>
        <w:rPr>
          <w:i/>
        </w:rPr>
      </w:pPr>
      <w:r w:rsidRPr="00A103CD">
        <w:rPr>
          <w:i/>
        </w:rPr>
        <w:lastRenderedPageBreak/>
        <w:t>Provide aggregate data that may not have been available at the time the utility filed the 10-day post-event report:</w:t>
      </w:r>
    </w:p>
    <w:p w14:paraId="72283CDF" w14:textId="77777777" w:rsidR="00C539D0" w:rsidRPr="00A103CD" w:rsidRDefault="00C539D0" w:rsidP="00AD62E8">
      <w:pPr>
        <w:pStyle w:val="Sub-listparagraph"/>
        <w:numPr>
          <w:ilvl w:val="0"/>
          <w:numId w:val="9"/>
        </w:numPr>
        <w:ind w:left="1170"/>
      </w:pPr>
      <w:r w:rsidRPr="00A103CD">
        <w:t xml:space="preserve">Identify who the utility contacted in the community prior to de-energization and whether the affected areas are classified as High Fire Threat District Tier 1, Tier 2, or Tier 3 (as defined in General Order 95, Rule 21.2-D22); </w:t>
      </w:r>
    </w:p>
    <w:p w14:paraId="72283CE0" w14:textId="77777777" w:rsidR="00C539D0" w:rsidRPr="00A103CD" w:rsidRDefault="00C539D0" w:rsidP="00AD62E8">
      <w:pPr>
        <w:pStyle w:val="Sub-listparagraph"/>
        <w:ind w:left="1170"/>
      </w:pPr>
      <w:r w:rsidRPr="00A103CD">
        <w:t xml:space="preserve">Explain why notice could not be provided at least two hours prior to a de-energization, if such notice was not provided; </w:t>
      </w:r>
    </w:p>
    <w:p w14:paraId="00C49AB5" w14:textId="77777777" w:rsidR="00373BBC" w:rsidRDefault="00373BBC" w:rsidP="007B4172">
      <w:pPr>
        <w:pStyle w:val="Authority"/>
      </w:pPr>
    </w:p>
    <w:p w14:paraId="72283CE2" w14:textId="3ADD02AF" w:rsidR="00C539D0" w:rsidRPr="00C539D0" w:rsidRDefault="00C539D0" w:rsidP="007B4172">
      <w:pPr>
        <w:pStyle w:val="Authority"/>
      </w:pPr>
      <w:r w:rsidRPr="00C7226D">
        <w:t>[Authority: D.21-06-014, OP</w:t>
      </w:r>
      <w:r w:rsidR="00837A70" w:rsidRPr="00C7226D">
        <w:t>s</w:t>
      </w:r>
      <w:r w:rsidRPr="00C7226D">
        <w:t xml:space="preserve"> 65 </w:t>
      </w:r>
      <w:r w:rsidR="00837A70" w:rsidRPr="00C7226D">
        <w:t>and 66</w:t>
      </w:r>
      <w:r w:rsidRPr="00C7226D">
        <w:t>]</w:t>
      </w:r>
    </w:p>
    <w:p w14:paraId="72283CE7" w14:textId="77777777" w:rsidR="00A56A53" w:rsidRDefault="00A56A53" w:rsidP="004202EC">
      <w:pPr>
        <w:pStyle w:val="ListParagraph"/>
        <w:numPr>
          <w:ilvl w:val="0"/>
          <w:numId w:val="27"/>
        </w:numPr>
        <w:ind w:left="810" w:hanging="360"/>
      </w:pPr>
      <w:r>
        <w:t>Restoration:</w:t>
      </w:r>
    </w:p>
    <w:p w14:paraId="72283CE8" w14:textId="77777777" w:rsidR="00A56A53" w:rsidRDefault="00A56A53" w:rsidP="002D093B">
      <w:pPr>
        <w:pStyle w:val="Sub-listparagraph"/>
        <w:numPr>
          <w:ilvl w:val="0"/>
          <w:numId w:val="0"/>
        </w:numPr>
        <w:ind w:left="810"/>
      </w:pPr>
      <w:r w:rsidRPr="00A56A53">
        <w:t>Provide aggregate data, as identified in OP 65, in an annual report, including aggregate data that may not have been available at the time the utility filed the 10-day post-event report:</w:t>
      </w:r>
    </w:p>
    <w:p w14:paraId="620C2E64" w14:textId="77777777" w:rsidR="00C33312" w:rsidRPr="00A56A53" w:rsidRDefault="00C33312" w:rsidP="00C33312">
      <w:pPr>
        <w:pStyle w:val="Sub-listparagraph"/>
        <w:numPr>
          <w:ilvl w:val="0"/>
          <w:numId w:val="0"/>
        </w:numPr>
        <w:ind w:left="900"/>
      </w:pPr>
    </w:p>
    <w:p w14:paraId="72283CE9" w14:textId="77777777" w:rsidR="00A56A53" w:rsidRPr="00A56A53" w:rsidRDefault="00A56A53" w:rsidP="00C33312">
      <w:pPr>
        <w:pStyle w:val="Sub-listparagraph"/>
        <w:numPr>
          <w:ilvl w:val="0"/>
          <w:numId w:val="19"/>
        </w:numPr>
        <w:ind w:left="1170"/>
      </w:pPr>
      <w:r w:rsidRPr="00A56A53">
        <w:t>Provide a detailed description of the steps the utility used to restore power.</w:t>
      </w:r>
    </w:p>
    <w:p w14:paraId="096C88E9" w14:textId="77777777" w:rsidR="00373BBC" w:rsidRDefault="00373BBC" w:rsidP="007B4172">
      <w:pPr>
        <w:pStyle w:val="Authority"/>
      </w:pPr>
    </w:p>
    <w:p w14:paraId="72283CEB" w14:textId="04D34654" w:rsidR="00A56A53" w:rsidRPr="00A56A53" w:rsidRDefault="00A56A53" w:rsidP="007B4172">
      <w:pPr>
        <w:pStyle w:val="Authority"/>
      </w:pPr>
      <w:r w:rsidRPr="00A56A53">
        <w:t>[Authority: D.21-06-014, OP</w:t>
      </w:r>
      <w:r w:rsidR="00837A70">
        <w:t>s</w:t>
      </w:r>
      <w:r w:rsidRPr="00A56A53">
        <w:t xml:space="preserve"> 65</w:t>
      </w:r>
      <w:r w:rsidR="00837A70">
        <w:t xml:space="preserve"> and 66</w:t>
      </w:r>
      <w:r w:rsidRPr="00A56A53">
        <w:t>]</w:t>
      </w:r>
    </w:p>
    <w:p w14:paraId="72283CF3" w14:textId="77777777" w:rsidR="00816BAE" w:rsidRDefault="00816BAE" w:rsidP="00816BAE">
      <w:pPr>
        <w:pStyle w:val="Heading1"/>
      </w:pPr>
      <w:r>
        <w:t>Section II</w:t>
      </w:r>
      <w:r w:rsidR="00273054" w:rsidRPr="00273054">
        <w:t>I</w:t>
      </w:r>
      <w:r w:rsidRPr="00273054">
        <w:t>:</w:t>
      </w:r>
      <w:r>
        <w:t xml:space="preserve"> Decision-Specified</w:t>
      </w:r>
    </w:p>
    <w:p w14:paraId="72283CF9" w14:textId="77777777" w:rsidR="002D532B" w:rsidRPr="00816BAE" w:rsidRDefault="002D532B" w:rsidP="00AD62E8">
      <w:pPr>
        <w:pStyle w:val="Heading2"/>
        <w:numPr>
          <w:ilvl w:val="0"/>
          <w:numId w:val="14"/>
        </w:numPr>
        <w:ind w:left="450"/>
      </w:pPr>
      <w:r w:rsidRPr="00816BAE">
        <w:t>Education and Outreach</w:t>
      </w:r>
    </w:p>
    <w:p w14:paraId="72283CFA" w14:textId="2B3AB3E1" w:rsidR="002D532B" w:rsidRPr="001210AA" w:rsidRDefault="002D532B" w:rsidP="00AD62E8">
      <w:pPr>
        <w:pStyle w:val="ListParagraph"/>
        <w:numPr>
          <w:ilvl w:val="0"/>
          <w:numId w:val="3"/>
        </w:numPr>
        <w:ind w:left="810"/>
        <w:rPr>
          <w:i w:val="0"/>
          <w:iCs/>
        </w:rPr>
      </w:pPr>
      <w:r w:rsidRPr="001210AA">
        <w:rPr>
          <w:i w:val="0"/>
          <w:iCs/>
        </w:rPr>
        <w:t>Include the results of the most recent education and outreach surveys not yet previously reported on</w:t>
      </w:r>
      <w:r w:rsidR="000A3F49" w:rsidRPr="001210AA">
        <w:rPr>
          <w:i w:val="0"/>
          <w:iCs/>
        </w:rPr>
        <w:t>,</w:t>
      </w:r>
      <w:r w:rsidRPr="001210AA">
        <w:rPr>
          <w:i w:val="0"/>
          <w:iCs/>
        </w:rPr>
        <w:t xml:space="preserve"> as an attachment to the Post-Season Report. See D.21-06-034, Sections E-1.1. – E.1.4. for specific requirements on the surveys.</w:t>
      </w:r>
    </w:p>
    <w:p w14:paraId="72283CFB" w14:textId="3E9A6597" w:rsidR="002D532B" w:rsidRPr="00816BAE" w:rsidRDefault="00252C94" w:rsidP="007B4172">
      <w:pPr>
        <w:pStyle w:val="Authority"/>
      </w:pPr>
      <w:r w:rsidRPr="00816BAE">
        <w:t xml:space="preserve"> </w:t>
      </w:r>
      <w:r w:rsidR="002D532B" w:rsidRPr="00816BAE">
        <w:t>[Authority: D.21-06-034, Guidelines at p</w:t>
      </w:r>
      <w:r w:rsidR="00D45538">
        <w:t>. A7</w:t>
      </w:r>
      <w:r w:rsidR="002D532B" w:rsidRPr="00816BAE">
        <w:t>,</w:t>
      </w:r>
      <w:r w:rsidR="00D45538">
        <w:t xml:space="preserve"> Section E-1</w:t>
      </w:r>
      <w:r w:rsidR="002D532B" w:rsidRPr="00816BAE">
        <w:t>]</w:t>
      </w:r>
    </w:p>
    <w:p w14:paraId="72283CFC" w14:textId="44FC8F1E" w:rsidR="002D532B" w:rsidRPr="00816BAE" w:rsidRDefault="00C41D7C" w:rsidP="00A103CD">
      <w:pPr>
        <w:pStyle w:val="Heading2"/>
      </w:pPr>
      <w:r>
        <w:t xml:space="preserve">Medical Baseline and Access and Functional Needs </w:t>
      </w:r>
    </w:p>
    <w:p w14:paraId="72283CFD" w14:textId="77777777" w:rsidR="002D532B" w:rsidRPr="001C4E89" w:rsidRDefault="002D532B" w:rsidP="00AD62E8">
      <w:pPr>
        <w:pStyle w:val="ListParagraph"/>
        <w:numPr>
          <w:ilvl w:val="0"/>
          <w:numId w:val="4"/>
        </w:numPr>
        <w:ind w:left="810"/>
        <w:rPr>
          <w:i w:val="0"/>
          <w:iCs/>
        </w:rPr>
      </w:pPr>
      <w:r w:rsidRPr="001C4E89">
        <w:rPr>
          <w:i w:val="0"/>
          <w:iCs/>
        </w:rPr>
        <w:t>Describe in detail all programs and/or types of assistance, including:</w:t>
      </w:r>
    </w:p>
    <w:p w14:paraId="72283CFE" w14:textId="77777777" w:rsidR="002D532B" w:rsidRPr="001C4E89" w:rsidRDefault="002D532B" w:rsidP="0092160F">
      <w:pPr>
        <w:pStyle w:val="Sub-listparagraph"/>
        <w:numPr>
          <w:ilvl w:val="0"/>
          <w:numId w:val="5"/>
        </w:numPr>
        <w:ind w:left="1170"/>
        <w:rPr>
          <w:i w:val="0"/>
          <w:iCs/>
        </w:rPr>
      </w:pPr>
      <w:r w:rsidRPr="001C4E89">
        <w:rPr>
          <w:i w:val="0"/>
          <w:iCs/>
        </w:rPr>
        <w:t>Free and/or subsidized backup batteries</w:t>
      </w:r>
    </w:p>
    <w:p w14:paraId="72283CFF" w14:textId="77777777" w:rsidR="002D532B" w:rsidRPr="001C4E89" w:rsidRDefault="002D532B" w:rsidP="0092160F">
      <w:pPr>
        <w:pStyle w:val="Sub-listparagraph"/>
        <w:ind w:left="1170"/>
        <w:rPr>
          <w:i w:val="0"/>
          <w:iCs/>
        </w:rPr>
      </w:pPr>
      <w:r w:rsidRPr="001C4E89">
        <w:rPr>
          <w:i w:val="0"/>
          <w:iCs/>
        </w:rPr>
        <w:t>Self-Generation Incentive Program Equity Resiliency Budget</w:t>
      </w:r>
    </w:p>
    <w:p w14:paraId="72283D00" w14:textId="1F319D44" w:rsidR="002D532B" w:rsidRPr="001C4E89" w:rsidRDefault="002D532B" w:rsidP="0092160F">
      <w:pPr>
        <w:pStyle w:val="Sub-listparagraph"/>
        <w:ind w:left="1170"/>
        <w:rPr>
          <w:i w:val="0"/>
          <w:iCs/>
        </w:rPr>
      </w:pPr>
      <w:r w:rsidRPr="001C4E89">
        <w:rPr>
          <w:i w:val="0"/>
          <w:iCs/>
        </w:rPr>
        <w:t>Community Microgrid Incentive Program</w:t>
      </w:r>
      <w:r w:rsidR="000A3F49" w:rsidRPr="001C4E89">
        <w:rPr>
          <w:i w:val="0"/>
          <w:iCs/>
        </w:rPr>
        <w:t xml:space="preserve"> </w:t>
      </w:r>
      <w:r w:rsidR="00AC0719" w:rsidRPr="001C4E89">
        <w:rPr>
          <w:i w:val="0"/>
          <w:iCs/>
        </w:rPr>
        <w:t>[</w:t>
      </w:r>
      <w:r w:rsidR="003D6468" w:rsidRPr="001C4E89">
        <w:rPr>
          <w:i w:val="0"/>
          <w:iCs/>
        </w:rPr>
        <w:t>sic</w:t>
      </w:r>
      <w:r w:rsidR="00325AF9" w:rsidRPr="001C4E89">
        <w:rPr>
          <w:i w:val="0"/>
          <w:iCs/>
        </w:rPr>
        <w:t>] [</w:t>
      </w:r>
      <w:r w:rsidR="00AC0719" w:rsidRPr="001C4E89">
        <w:rPr>
          <w:i w:val="0"/>
          <w:iCs/>
        </w:rPr>
        <w:t>“Microgrid Incentive Program” per D.21-01-018]</w:t>
      </w:r>
    </w:p>
    <w:p w14:paraId="72283D01" w14:textId="77777777" w:rsidR="002D532B" w:rsidRPr="001C4E89" w:rsidRDefault="002D532B" w:rsidP="0092160F">
      <w:pPr>
        <w:pStyle w:val="Sub-listparagraph"/>
        <w:ind w:left="1170"/>
        <w:rPr>
          <w:i w:val="0"/>
          <w:iCs/>
        </w:rPr>
      </w:pPr>
      <w:r w:rsidRPr="001C4E89">
        <w:rPr>
          <w:i w:val="0"/>
          <w:iCs/>
        </w:rPr>
        <w:t>Hotel vouchers</w:t>
      </w:r>
    </w:p>
    <w:p w14:paraId="72283D02" w14:textId="77777777" w:rsidR="002D532B" w:rsidRPr="001C4E89" w:rsidRDefault="002D532B" w:rsidP="0092160F">
      <w:pPr>
        <w:pStyle w:val="Sub-listparagraph"/>
        <w:ind w:left="1170"/>
        <w:rPr>
          <w:i w:val="0"/>
          <w:iCs/>
        </w:rPr>
      </w:pPr>
      <w:r w:rsidRPr="001C4E89">
        <w:rPr>
          <w:i w:val="0"/>
          <w:iCs/>
        </w:rPr>
        <w:t>Transportation to CRCs</w:t>
      </w:r>
    </w:p>
    <w:p w14:paraId="72283D03" w14:textId="77777777" w:rsidR="002D532B" w:rsidRPr="001C4E89" w:rsidRDefault="002D532B" w:rsidP="0092160F">
      <w:pPr>
        <w:pStyle w:val="Sub-listparagraph"/>
        <w:ind w:left="1170"/>
        <w:rPr>
          <w:i w:val="0"/>
          <w:iCs/>
        </w:rPr>
      </w:pPr>
      <w:r w:rsidRPr="001C4E89">
        <w:rPr>
          <w:i w:val="0"/>
          <w:iCs/>
        </w:rPr>
        <w:t>Any other applicable programs or pilots to support resiliency for persons with access and functional needs and vulnerable populations.</w:t>
      </w:r>
    </w:p>
    <w:p w14:paraId="72283D04" w14:textId="77777777" w:rsidR="00A029D9" w:rsidRPr="001C4E89" w:rsidRDefault="002D532B" w:rsidP="008444AA">
      <w:pPr>
        <w:pStyle w:val="ListParagraph"/>
        <w:numPr>
          <w:ilvl w:val="0"/>
          <w:numId w:val="3"/>
        </w:numPr>
        <w:ind w:left="810"/>
        <w:rPr>
          <w:i w:val="0"/>
          <w:iCs/>
        </w:rPr>
      </w:pPr>
      <w:r w:rsidRPr="001C4E89">
        <w:rPr>
          <w:i w:val="0"/>
          <w:iCs/>
        </w:rPr>
        <w:t>Identify and describe the costs and associated funding source(s) for all partnerships, each unique program and form of assistance (e.g., backup batteries as distinct from hotel vouchers), and any other efforts aimed at mitigating the impacts of public safety partners events on persons with access and functional needs and vulnerable populations.</w:t>
      </w:r>
    </w:p>
    <w:p w14:paraId="72283D05" w14:textId="77777777" w:rsidR="002D532B" w:rsidRPr="001C4E89" w:rsidRDefault="002D532B" w:rsidP="008444AA">
      <w:pPr>
        <w:pStyle w:val="ListParagraph"/>
        <w:numPr>
          <w:ilvl w:val="0"/>
          <w:numId w:val="3"/>
        </w:numPr>
        <w:ind w:left="810"/>
        <w:rPr>
          <w:i w:val="0"/>
          <w:iCs/>
        </w:rPr>
      </w:pPr>
      <w:r w:rsidRPr="001C4E89">
        <w:rPr>
          <w:i w:val="0"/>
          <w:iCs/>
        </w:rPr>
        <w:lastRenderedPageBreak/>
        <w:t>Funding source(s) shall specify applicable utility balancing accounts or other accounting mechanisms, and non-utility funding sources, if applicable.</w:t>
      </w:r>
    </w:p>
    <w:p w14:paraId="67FA5717" w14:textId="18F54B17" w:rsidR="009B1D61" w:rsidRPr="001C4E89" w:rsidRDefault="002D532B" w:rsidP="008444AA">
      <w:pPr>
        <w:pStyle w:val="ListParagraph"/>
        <w:numPr>
          <w:ilvl w:val="0"/>
          <w:numId w:val="3"/>
        </w:numPr>
        <w:ind w:left="810"/>
        <w:rPr>
          <w:i w:val="0"/>
          <w:iCs/>
        </w:rPr>
      </w:pPr>
      <w:r w:rsidRPr="001C4E89">
        <w:rPr>
          <w:i w:val="0"/>
          <w:iCs/>
        </w:rPr>
        <w:t>Identify any communities or areas not served by utility partnerships with CBOs that provide assistance to persons with access and functional needs or vulnerable populations in preparation for or during a public safety partners event;</w:t>
      </w:r>
    </w:p>
    <w:p w14:paraId="72283D07" w14:textId="4BBCBBBB" w:rsidR="002D532B" w:rsidRPr="00816BAE" w:rsidRDefault="002D532B" w:rsidP="007B4172">
      <w:pPr>
        <w:pStyle w:val="Authority"/>
      </w:pPr>
      <w:r w:rsidRPr="00816BAE">
        <w:t>[Authority: D.21-06-034, Guidelines at p. A16, Sections K‐3.d]</w:t>
      </w:r>
    </w:p>
    <w:p w14:paraId="72283D08" w14:textId="77777777" w:rsidR="002D532B" w:rsidRPr="00816BAE" w:rsidRDefault="002D532B" w:rsidP="00A103CD">
      <w:pPr>
        <w:pStyle w:val="Heading2"/>
      </w:pPr>
      <w:r w:rsidRPr="00816BAE">
        <w:t>Mitigation</w:t>
      </w:r>
    </w:p>
    <w:p w14:paraId="18468779" w14:textId="090E3CA0" w:rsidR="00C33312" w:rsidRPr="001C4E89" w:rsidRDefault="002D532B" w:rsidP="00AD62E8">
      <w:pPr>
        <w:pStyle w:val="ListParagraph"/>
        <w:numPr>
          <w:ilvl w:val="0"/>
          <w:numId w:val="6"/>
        </w:numPr>
        <w:ind w:left="810"/>
        <w:rPr>
          <w:i w:val="0"/>
          <w:iCs/>
        </w:rPr>
      </w:pPr>
      <w:r w:rsidRPr="001C4E89">
        <w:rPr>
          <w:i w:val="0"/>
          <w:iCs/>
        </w:rPr>
        <w:t>For each proactive de-energization event that occurred during the prior calendar year:</w:t>
      </w:r>
    </w:p>
    <w:p w14:paraId="72283D09" w14:textId="4D5B6692" w:rsidR="002D532B" w:rsidRPr="001C4E89" w:rsidRDefault="00C33312" w:rsidP="0092160F">
      <w:pPr>
        <w:pStyle w:val="Sub-listparagraph"/>
        <w:numPr>
          <w:ilvl w:val="0"/>
          <w:numId w:val="20"/>
        </w:numPr>
        <w:ind w:left="1170"/>
        <w:rPr>
          <w:i w:val="0"/>
          <w:iCs/>
        </w:rPr>
      </w:pPr>
      <w:r w:rsidRPr="001C4E89">
        <w:rPr>
          <w:i w:val="0"/>
          <w:iCs/>
        </w:rPr>
        <w:t xml:space="preserve">i. </w:t>
      </w:r>
      <w:r w:rsidR="002D532B" w:rsidRPr="001C4E89">
        <w:rPr>
          <w:i w:val="0"/>
          <w:iCs/>
        </w:rPr>
        <w:t>Circuit-by-circuit analysis of mitigation provided from backup power and microgrid pilots.</w:t>
      </w:r>
    </w:p>
    <w:p w14:paraId="0B7214DF" w14:textId="77777777" w:rsidR="00373BBC" w:rsidRDefault="00373BBC" w:rsidP="007B4172">
      <w:pPr>
        <w:pStyle w:val="Authority"/>
      </w:pPr>
    </w:p>
    <w:p w14:paraId="72283D0A" w14:textId="62152E98" w:rsidR="002D532B" w:rsidRDefault="002D532B" w:rsidP="007B4172">
      <w:pPr>
        <w:pStyle w:val="Authority"/>
      </w:pPr>
      <w:r w:rsidRPr="00816BAE">
        <w:t>[Authority: D.21-06-034, Guidelines at p. A15, Section K‐3.a.i.]</w:t>
      </w:r>
    </w:p>
    <w:p w14:paraId="1C85CFC2" w14:textId="03900F4F" w:rsidR="00A103CD" w:rsidRDefault="00A103CD" w:rsidP="00A103CD">
      <w:pPr>
        <w:pStyle w:val="Heading2"/>
      </w:pPr>
      <w:r>
        <w:t xml:space="preserve">Public Safety Partners </w:t>
      </w:r>
    </w:p>
    <w:p w14:paraId="548001F1" w14:textId="2BFBC11D" w:rsidR="00A103CD" w:rsidRPr="001C4E89" w:rsidRDefault="00A103CD" w:rsidP="00260CF1">
      <w:pPr>
        <w:pStyle w:val="ListParagraph"/>
        <w:numPr>
          <w:ilvl w:val="0"/>
          <w:numId w:val="17"/>
        </w:numPr>
        <w:ind w:left="810"/>
        <w:rPr>
          <w:i w:val="0"/>
          <w:iCs/>
        </w:rPr>
      </w:pPr>
      <w:r w:rsidRPr="001C4E89">
        <w:rPr>
          <w:i w:val="0"/>
          <w:iCs/>
        </w:rPr>
        <w:t>Identification of all requests for selective re-energization made by public safety partners during a de-energization event, whether each such request was granted or denied, and the reason for granting or denying each such request</w:t>
      </w:r>
      <w:r w:rsidR="009B1D61" w:rsidRPr="001C4E89">
        <w:rPr>
          <w:i w:val="0"/>
          <w:iCs/>
        </w:rPr>
        <w:t>.</w:t>
      </w:r>
    </w:p>
    <w:p w14:paraId="5C28CB55" w14:textId="64BA6249" w:rsidR="00A103CD" w:rsidRDefault="00A103CD" w:rsidP="007B4172">
      <w:pPr>
        <w:pStyle w:val="Authority"/>
      </w:pPr>
      <w:r w:rsidRPr="006F7C6D">
        <w:t>[Authority: D.21-06-0</w:t>
      </w:r>
      <w:r>
        <w:t>3</w:t>
      </w:r>
      <w:r w:rsidRPr="006F7C6D">
        <w:t xml:space="preserve">4, </w:t>
      </w:r>
      <w:r>
        <w:t xml:space="preserve">Guidelines at p. A16, Section </w:t>
      </w:r>
      <w:r w:rsidRPr="009E07D7">
        <w:t>K</w:t>
      </w:r>
      <w:r w:rsidRPr="009E07D7">
        <w:rPr>
          <w:rFonts w:ascii="Cambria Math" w:hAnsi="Cambria Math" w:cs="Cambria Math"/>
        </w:rPr>
        <w:t>‐</w:t>
      </w:r>
      <w:r w:rsidRPr="009E07D7">
        <w:t>3.</w:t>
      </w:r>
      <w:r>
        <w:t>c.]</w:t>
      </w:r>
    </w:p>
    <w:p w14:paraId="1B61BBA7" w14:textId="4B52078F" w:rsidR="00A103CD" w:rsidRDefault="00CC1F53" w:rsidP="00A103CD">
      <w:pPr>
        <w:pStyle w:val="Heading2"/>
      </w:pPr>
      <w:r>
        <w:t>Transmission</w:t>
      </w:r>
    </w:p>
    <w:p w14:paraId="0F68C8C4" w14:textId="117C906D" w:rsidR="00A103CD" w:rsidRPr="001C4E89" w:rsidRDefault="00A103CD" w:rsidP="00326F60">
      <w:pPr>
        <w:pStyle w:val="ListParagraph"/>
        <w:numPr>
          <w:ilvl w:val="0"/>
          <w:numId w:val="21"/>
        </w:numPr>
        <w:ind w:left="810"/>
        <w:rPr>
          <w:i w:val="0"/>
          <w:iCs/>
        </w:rPr>
      </w:pPr>
      <w:r w:rsidRPr="001C4E89">
        <w:rPr>
          <w:i w:val="0"/>
          <w:iCs/>
        </w:rPr>
        <w:t>Description of the impact of de-energization on transmission</w:t>
      </w:r>
      <w:r w:rsidR="009B1D61" w:rsidRPr="001C4E89">
        <w:rPr>
          <w:i w:val="0"/>
          <w:iCs/>
        </w:rPr>
        <w:t>.</w:t>
      </w:r>
    </w:p>
    <w:p w14:paraId="41EACB8A" w14:textId="77777777" w:rsidR="00A103CD" w:rsidRPr="001C4E89" w:rsidRDefault="00A103CD" w:rsidP="00326F60">
      <w:pPr>
        <w:pStyle w:val="ListParagraph"/>
        <w:numPr>
          <w:ilvl w:val="0"/>
          <w:numId w:val="21"/>
        </w:numPr>
        <w:ind w:left="810"/>
        <w:rPr>
          <w:i w:val="0"/>
          <w:iCs/>
        </w:rPr>
      </w:pPr>
      <w:r w:rsidRPr="001C4E89">
        <w:rPr>
          <w:i w:val="0"/>
          <w:iCs/>
        </w:rPr>
        <w:t xml:space="preserve">Evaluation of how to mitigate and prepare for those impacts in future potential de-energization events. </w:t>
      </w:r>
    </w:p>
    <w:p w14:paraId="678F39C8" w14:textId="77777777" w:rsidR="00A103CD" w:rsidRPr="001C4E89" w:rsidRDefault="00A103CD" w:rsidP="00326F60">
      <w:pPr>
        <w:pStyle w:val="ListParagraph"/>
        <w:numPr>
          <w:ilvl w:val="0"/>
          <w:numId w:val="21"/>
        </w:numPr>
        <w:ind w:left="810"/>
        <w:rPr>
          <w:i w:val="0"/>
          <w:iCs/>
        </w:rPr>
      </w:pPr>
      <w:r w:rsidRPr="001C4E89">
        <w:rPr>
          <w:i w:val="0"/>
          <w:iCs/>
        </w:rPr>
        <w:t>Identify and describe all studies that are part of such analysis and evaluation.</w:t>
      </w:r>
    </w:p>
    <w:p w14:paraId="7CA8A6E3" w14:textId="77777777" w:rsidR="00A103CD" w:rsidRPr="001C4E89" w:rsidRDefault="00A103CD" w:rsidP="00326F60">
      <w:pPr>
        <w:pStyle w:val="ListParagraph"/>
        <w:numPr>
          <w:ilvl w:val="0"/>
          <w:numId w:val="21"/>
        </w:numPr>
        <w:ind w:left="810"/>
        <w:rPr>
          <w:i w:val="0"/>
          <w:iCs/>
        </w:rPr>
      </w:pPr>
      <w:r w:rsidRPr="001C4E89">
        <w:rPr>
          <w:i w:val="0"/>
          <w:iCs/>
        </w:rPr>
        <w:t>Identify all efforts to work with publicly owned utilities and cooperatives to evaluate the impacts of de-energization on transmission.</w:t>
      </w:r>
    </w:p>
    <w:p w14:paraId="323002DA" w14:textId="4B09DC78" w:rsidR="00A103CD" w:rsidRPr="00F12B97" w:rsidRDefault="00A103CD" w:rsidP="007B4172">
      <w:pPr>
        <w:pStyle w:val="Authority"/>
      </w:pPr>
      <w:r w:rsidRPr="006F7C6D">
        <w:t>[Authority: D.21-06-0</w:t>
      </w:r>
      <w:r>
        <w:t>3</w:t>
      </w:r>
      <w:r w:rsidRPr="006F7C6D">
        <w:t xml:space="preserve">4, </w:t>
      </w:r>
      <w:r>
        <w:t xml:space="preserve">Guidelines at pp. A15-A16, Section </w:t>
      </w:r>
      <w:r w:rsidRPr="009E07D7">
        <w:t>K</w:t>
      </w:r>
      <w:r w:rsidRPr="009E07D7">
        <w:rPr>
          <w:rFonts w:ascii="Cambria Math" w:hAnsi="Cambria Math" w:cs="Cambria Math"/>
        </w:rPr>
        <w:t>‐</w:t>
      </w:r>
      <w:r w:rsidRPr="009E07D7">
        <w:t>3.</w:t>
      </w:r>
      <w:r>
        <w:t>b.]</w:t>
      </w:r>
    </w:p>
    <w:p w14:paraId="72283D0B" w14:textId="77777777" w:rsidR="00816BAE" w:rsidRDefault="00816BAE" w:rsidP="00816BAE">
      <w:pPr>
        <w:pStyle w:val="Heading1"/>
      </w:pPr>
      <w:r>
        <w:t>Section I</w:t>
      </w:r>
      <w:r w:rsidR="00273054">
        <w:t>V</w:t>
      </w:r>
      <w:r>
        <w:t xml:space="preserve">: </w:t>
      </w:r>
      <w:r w:rsidR="00CA5B11">
        <w:t>Safety and Enforcement Division</w:t>
      </w:r>
      <w:r w:rsidR="008141C3">
        <w:t>-</w:t>
      </w:r>
      <w:r w:rsidR="00CA5B11">
        <w:t>Specified</w:t>
      </w:r>
    </w:p>
    <w:p w14:paraId="44DCAF2B" w14:textId="31A37027" w:rsidR="00260CF1" w:rsidRPr="00671908" w:rsidRDefault="000244CC" w:rsidP="00260CF1">
      <w:r>
        <w:t xml:space="preserve">Brief response no longer than two pages. </w:t>
      </w:r>
    </w:p>
    <w:p w14:paraId="6138E20E" w14:textId="51ED8826" w:rsidR="00260CF1" w:rsidRPr="005A710D" w:rsidRDefault="00260CF1" w:rsidP="00260CF1">
      <w:pPr>
        <w:pStyle w:val="ListParagraph"/>
        <w:numPr>
          <w:ilvl w:val="0"/>
          <w:numId w:val="18"/>
        </w:numPr>
        <w:rPr>
          <w:i w:val="0"/>
          <w:iCs/>
        </w:rPr>
      </w:pPr>
      <w:r w:rsidRPr="005A710D">
        <w:rPr>
          <w:i w:val="0"/>
          <w:iCs/>
        </w:rPr>
        <w:t xml:space="preserve">Discuss how your meteorology and fire science </w:t>
      </w:r>
      <w:r w:rsidR="00BC0D5E" w:rsidRPr="005A710D">
        <w:rPr>
          <w:i w:val="0"/>
          <w:iCs/>
        </w:rPr>
        <w:t xml:space="preserve">predictive models </w:t>
      </w:r>
      <w:r w:rsidRPr="005A710D">
        <w:rPr>
          <w:i w:val="0"/>
          <w:iCs/>
        </w:rPr>
        <w:t>performed over the year. What changes will you make to improve performance?</w:t>
      </w:r>
    </w:p>
    <w:p w14:paraId="5E452054" w14:textId="72956668" w:rsidR="00260CF1" w:rsidRPr="005A710D" w:rsidRDefault="00ED2B50" w:rsidP="00260CF1">
      <w:pPr>
        <w:pStyle w:val="ListParagraph"/>
        <w:numPr>
          <w:ilvl w:val="0"/>
          <w:numId w:val="18"/>
        </w:numPr>
        <w:rPr>
          <w:i w:val="0"/>
          <w:iCs/>
        </w:rPr>
      </w:pPr>
      <w:r w:rsidRPr="005A710D">
        <w:rPr>
          <w:i w:val="0"/>
          <w:iCs/>
        </w:rPr>
        <w:t xml:space="preserve">What </w:t>
      </w:r>
      <w:r w:rsidR="00BC0D5E" w:rsidRPr="005A710D">
        <w:rPr>
          <w:i w:val="0"/>
          <w:iCs/>
        </w:rPr>
        <w:t>were</w:t>
      </w:r>
      <w:r w:rsidR="00260CF1" w:rsidRPr="005A710D">
        <w:rPr>
          <w:i w:val="0"/>
          <w:iCs/>
        </w:rPr>
        <w:t xml:space="preserve"> the challenges in quantifying risks and benefits</w:t>
      </w:r>
      <w:r w:rsidR="00BC0D5E" w:rsidRPr="005A710D">
        <w:rPr>
          <w:i w:val="0"/>
          <w:iCs/>
        </w:rPr>
        <w:t xml:space="preserve"> </w:t>
      </w:r>
      <w:r w:rsidR="00E831FD" w:rsidRPr="005A710D">
        <w:rPr>
          <w:i w:val="0"/>
          <w:iCs/>
        </w:rPr>
        <w:t>in terms of determining the scope (</w:t>
      </w:r>
      <w:r w:rsidR="00E57B23" w:rsidRPr="005A710D">
        <w:rPr>
          <w:i w:val="0"/>
          <w:iCs/>
        </w:rPr>
        <w:t>size and duration) of the PSPS you conducted?</w:t>
      </w:r>
    </w:p>
    <w:p w14:paraId="1CF63047" w14:textId="6F038B34" w:rsidR="00260CF1" w:rsidRPr="005A710D" w:rsidRDefault="00883133" w:rsidP="00260CF1">
      <w:pPr>
        <w:pStyle w:val="ListParagraph"/>
        <w:numPr>
          <w:ilvl w:val="0"/>
          <w:numId w:val="18"/>
        </w:numPr>
        <w:rPr>
          <w:i w:val="0"/>
          <w:iCs/>
        </w:rPr>
      </w:pPr>
      <w:r>
        <w:rPr>
          <w:i w:val="0"/>
          <w:iCs/>
        </w:rPr>
        <w:t>Explain your communication to customers about the cost/benefit analysis you perform to determine whether to utilize protective equipment and device settings or PSPS during a weather event.</w:t>
      </w:r>
    </w:p>
    <w:p w14:paraId="2BA6CDA4" w14:textId="3FF22D3D" w:rsidR="00260CF1" w:rsidRPr="005A710D" w:rsidRDefault="00883133" w:rsidP="00260CF1">
      <w:pPr>
        <w:pStyle w:val="ListParagraph"/>
        <w:numPr>
          <w:ilvl w:val="0"/>
          <w:numId w:val="18"/>
        </w:numPr>
        <w:rPr>
          <w:i w:val="0"/>
          <w:iCs/>
        </w:rPr>
      </w:pPr>
      <w:r>
        <w:rPr>
          <w:i w:val="0"/>
          <w:iCs/>
        </w:rPr>
        <w:lastRenderedPageBreak/>
        <w:t>Explain how you fully incorporated public safety partners in your exercise planning. How many were invited to, and attended each planning meeting? Describe your communication efforts-dates and methods-to solicit participation.</w:t>
      </w:r>
    </w:p>
    <w:p w14:paraId="5FC11BC1" w14:textId="77777777" w:rsidR="00260CF1" w:rsidRPr="005A710D" w:rsidRDefault="00260CF1" w:rsidP="00260CF1">
      <w:pPr>
        <w:pStyle w:val="ListParagraph"/>
        <w:numPr>
          <w:ilvl w:val="0"/>
          <w:numId w:val="18"/>
        </w:numPr>
        <w:rPr>
          <w:i w:val="0"/>
          <w:iCs/>
        </w:rPr>
      </w:pPr>
      <w:r w:rsidRPr="005A710D">
        <w:rPr>
          <w:i w:val="0"/>
          <w:iCs/>
        </w:rPr>
        <w:t>Recap the lessons learned from all of your de-energization exercises, the resulting action items, their implementation, and observed consequences.</w:t>
      </w:r>
    </w:p>
    <w:p w14:paraId="45FFB23C" w14:textId="53306B45" w:rsidR="00CC1F53" w:rsidRPr="005A710D" w:rsidRDefault="00CC1F53" w:rsidP="00AF0FC2">
      <w:pPr>
        <w:pStyle w:val="ListParagraph"/>
        <w:numPr>
          <w:ilvl w:val="0"/>
          <w:numId w:val="18"/>
        </w:numPr>
        <w:rPr>
          <w:i w:val="0"/>
          <w:iCs/>
        </w:rPr>
      </w:pPr>
      <w:r w:rsidRPr="005A710D">
        <w:rPr>
          <w:i w:val="0"/>
          <w:iCs/>
        </w:rPr>
        <w:t>Discuss how you fully implemented the whole community approach into your de-energization exercises.</w:t>
      </w:r>
    </w:p>
    <w:p w14:paraId="14314366" w14:textId="08310742" w:rsidR="00260CF1" w:rsidRPr="005A710D" w:rsidRDefault="00260CF1" w:rsidP="00AF0FC2">
      <w:pPr>
        <w:pStyle w:val="ListParagraph"/>
        <w:numPr>
          <w:ilvl w:val="0"/>
          <w:numId w:val="18"/>
        </w:numPr>
        <w:rPr>
          <w:i w:val="0"/>
          <w:iCs/>
        </w:rPr>
      </w:pPr>
      <w:r w:rsidRPr="005A710D">
        <w:rPr>
          <w:i w:val="0"/>
          <w:iCs/>
        </w:rPr>
        <w:t>Discuss the complaints you received (as documented in POSTSR</w:t>
      </w:r>
      <w:r w:rsidR="004C14A0">
        <w:rPr>
          <w:i w:val="0"/>
          <w:iCs/>
        </w:rPr>
        <w:t>4</w:t>
      </w:r>
      <w:r w:rsidRPr="005A710D">
        <w:rPr>
          <w:i w:val="0"/>
          <w:iCs/>
        </w:rPr>
        <w:t>) and any lessons learned and implementation of changed business practices.</w:t>
      </w:r>
    </w:p>
    <w:p w14:paraId="40F352EE" w14:textId="2CDCD8C0" w:rsidR="00260CF1" w:rsidRPr="005A710D" w:rsidRDefault="004C7F05" w:rsidP="00542D81">
      <w:pPr>
        <w:pStyle w:val="ListParagraph"/>
        <w:numPr>
          <w:ilvl w:val="0"/>
          <w:numId w:val="18"/>
        </w:numPr>
        <w:rPr>
          <w:i w:val="0"/>
          <w:iCs/>
        </w:rPr>
      </w:pPr>
      <w:r w:rsidRPr="005A710D">
        <w:rPr>
          <w:i w:val="0"/>
          <w:iCs/>
        </w:rPr>
        <w:t>H</w:t>
      </w:r>
      <w:r w:rsidR="00CC1F53" w:rsidRPr="005A710D">
        <w:rPr>
          <w:i w:val="0"/>
          <w:iCs/>
        </w:rPr>
        <w:t>ow</w:t>
      </w:r>
      <w:r w:rsidRPr="005A710D">
        <w:rPr>
          <w:i w:val="0"/>
          <w:iCs/>
        </w:rPr>
        <w:t xml:space="preserve"> did</w:t>
      </w:r>
      <w:r w:rsidR="00CC1F53" w:rsidRPr="005A710D">
        <w:rPr>
          <w:i w:val="0"/>
          <w:iCs/>
        </w:rPr>
        <w:t xml:space="preserve"> your PSPS notifications, to both customers and public safety partners/local governments, perform over the year</w:t>
      </w:r>
      <w:r w:rsidR="0000620E">
        <w:rPr>
          <w:i w:val="0"/>
          <w:iCs/>
        </w:rPr>
        <w:t>?</w:t>
      </w:r>
      <w:r w:rsidR="00CC1F53" w:rsidRPr="005A710D">
        <w:rPr>
          <w:i w:val="0"/>
          <w:iCs/>
        </w:rPr>
        <w:t xml:space="preserve"> What changes will you make to improve performance?</w:t>
      </w:r>
    </w:p>
    <w:p w14:paraId="202A1437" w14:textId="48BE6323" w:rsidR="00C438F6" w:rsidRPr="005A710D" w:rsidRDefault="00C438F6" w:rsidP="00374C30">
      <w:pPr>
        <w:pStyle w:val="ListParagraph"/>
        <w:numPr>
          <w:ilvl w:val="0"/>
          <w:numId w:val="18"/>
        </w:numPr>
        <w:rPr>
          <w:i w:val="0"/>
          <w:iCs/>
        </w:rPr>
      </w:pPr>
      <w:r w:rsidRPr="005A710D">
        <w:rPr>
          <w:i w:val="0"/>
          <w:iCs/>
        </w:rPr>
        <w:t>How did your Public Safety Specialists and Public Affairs Representatives deconflict and synchronize operational direction given to local government</w:t>
      </w:r>
      <w:r w:rsidR="0000620E">
        <w:rPr>
          <w:i w:val="0"/>
          <w:iCs/>
        </w:rPr>
        <w:t>s’</w:t>
      </w:r>
      <w:r w:rsidRPr="005A710D">
        <w:rPr>
          <w:i w:val="0"/>
          <w:iCs/>
        </w:rPr>
        <w:t xml:space="preserve"> </w:t>
      </w:r>
      <w:r w:rsidR="0000620E">
        <w:rPr>
          <w:i w:val="0"/>
          <w:iCs/>
        </w:rPr>
        <w:t>Office of Emergency Services</w:t>
      </w:r>
      <w:r w:rsidRPr="005A710D">
        <w:rPr>
          <w:i w:val="0"/>
          <w:iCs/>
        </w:rPr>
        <w:t>? What lessons did they learn in 202</w:t>
      </w:r>
      <w:r w:rsidR="002D5BA2">
        <w:rPr>
          <w:i w:val="0"/>
          <w:iCs/>
        </w:rPr>
        <w:t>2</w:t>
      </w:r>
      <w:r w:rsidRPr="005A710D">
        <w:rPr>
          <w:i w:val="0"/>
          <w:iCs/>
        </w:rPr>
        <w:t xml:space="preserve"> and what corrective actions are planned?</w:t>
      </w:r>
    </w:p>
    <w:p w14:paraId="72283D0E" w14:textId="227ACBB4" w:rsidR="00DB0367" w:rsidRPr="005A710D" w:rsidRDefault="00C438F6" w:rsidP="0097029E">
      <w:pPr>
        <w:pStyle w:val="ListParagraph"/>
        <w:numPr>
          <w:ilvl w:val="0"/>
          <w:numId w:val="18"/>
        </w:numPr>
        <w:rPr>
          <w:i w:val="0"/>
          <w:iCs/>
        </w:rPr>
      </w:pPr>
      <w:r w:rsidRPr="005A710D">
        <w:rPr>
          <w:i w:val="0"/>
          <w:iCs/>
        </w:rPr>
        <w:t xml:space="preserve">What process did </w:t>
      </w:r>
      <w:r w:rsidR="00104B8F">
        <w:rPr>
          <w:i w:val="0"/>
          <w:iCs/>
        </w:rPr>
        <w:t xml:space="preserve">your </w:t>
      </w:r>
      <w:r w:rsidRPr="005A710D">
        <w:rPr>
          <w:i w:val="0"/>
          <w:iCs/>
        </w:rPr>
        <w:t xml:space="preserve">Public Safety Specialists follow to provide situational awareness and ground truth to </w:t>
      </w:r>
      <w:r w:rsidR="008F13E5">
        <w:rPr>
          <w:i w:val="0"/>
          <w:iCs/>
        </w:rPr>
        <w:t>your</w:t>
      </w:r>
      <w:r w:rsidR="008F13E5" w:rsidRPr="005A710D">
        <w:rPr>
          <w:i w:val="0"/>
          <w:iCs/>
        </w:rPr>
        <w:t xml:space="preserve"> </w:t>
      </w:r>
      <w:r w:rsidRPr="005A710D">
        <w:rPr>
          <w:i w:val="0"/>
          <w:iCs/>
        </w:rPr>
        <w:t>EOC? How did the EOC incorporate their input?</w:t>
      </w:r>
    </w:p>
    <w:sectPr w:rsidR="00DB0367" w:rsidRPr="005A71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87F3" w14:textId="77777777" w:rsidR="00AD45ED" w:rsidRDefault="00AD45ED" w:rsidP="002D532B">
      <w:pPr>
        <w:spacing w:after="0" w:line="240" w:lineRule="auto"/>
      </w:pPr>
      <w:r>
        <w:separator/>
      </w:r>
    </w:p>
  </w:endnote>
  <w:endnote w:type="continuationSeparator" w:id="0">
    <w:p w14:paraId="5791F61F" w14:textId="77777777" w:rsidR="00AD45ED" w:rsidRDefault="00AD45ED" w:rsidP="002D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59820"/>
      <w:docPartObj>
        <w:docPartGallery w:val="Page Numbers (Bottom of Page)"/>
        <w:docPartUnique/>
      </w:docPartObj>
    </w:sdtPr>
    <w:sdtEndPr>
      <w:rPr>
        <w:noProof/>
      </w:rPr>
    </w:sdtEndPr>
    <w:sdtContent>
      <w:p w14:paraId="72283D15" w14:textId="77777777" w:rsidR="00CA5B11" w:rsidRDefault="00CA5B11">
        <w:pPr>
          <w:pStyle w:val="Footer"/>
          <w:jc w:val="right"/>
        </w:pPr>
        <w:r>
          <w:fldChar w:fldCharType="begin"/>
        </w:r>
        <w:r>
          <w:instrText xml:space="preserve"> PAGE   \* MERGEFORMAT </w:instrText>
        </w:r>
        <w:r>
          <w:fldChar w:fldCharType="separate"/>
        </w:r>
        <w:r w:rsidR="005C48B1">
          <w:rPr>
            <w:noProof/>
          </w:rPr>
          <w:t>5</w:t>
        </w:r>
        <w:r>
          <w:rPr>
            <w:noProof/>
          </w:rPr>
          <w:fldChar w:fldCharType="end"/>
        </w:r>
      </w:p>
    </w:sdtContent>
  </w:sdt>
  <w:p w14:paraId="72283D16" w14:textId="77777777" w:rsidR="00CA5B11" w:rsidRDefault="00CA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9494" w14:textId="77777777" w:rsidR="00AD45ED" w:rsidRDefault="00AD45ED" w:rsidP="002D532B">
      <w:pPr>
        <w:spacing w:after="0" w:line="240" w:lineRule="auto"/>
      </w:pPr>
      <w:r>
        <w:separator/>
      </w:r>
    </w:p>
  </w:footnote>
  <w:footnote w:type="continuationSeparator" w:id="0">
    <w:p w14:paraId="08B84E9B" w14:textId="77777777" w:rsidR="00AD45ED" w:rsidRDefault="00AD45ED" w:rsidP="002D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3D13" w14:textId="2B10DE2A" w:rsidR="002D532B" w:rsidRDefault="002D532B" w:rsidP="002D532B">
    <w:pPr>
      <w:pStyle w:val="Header"/>
    </w:pPr>
    <w:r>
      <w:t>Dru Dunton</w:t>
    </w:r>
    <w:r>
      <w:tab/>
      <w:t>Post-Season Report</w:t>
    </w:r>
    <w:r w:rsidR="00C755D4">
      <w:t xml:space="preserve"> 1</w:t>
    </w:r>
    <w:r w:rsidR="00611921">
      <w:t xml:space="preserve"> (</w:t>
    </w:r>
    <w:r w:rsidR="00C755D4">
      <w:t>POSTSR1</w:t>
    </w:r>
    <w:r w:rsidR="00611921">
      <w:t>)</w:t>
    </w:r>
    <w:r>
      <w:t xml:space="preserve"> Template</w:t>
    </w:r>
    <w:r>
      <w:tab/>
    </w:r>
    <w:r w:rsidR="00260CF1">
      <w:t xml:space="preserve">December </w:t>
    </w:r>
    <w:r w:rsidR="000E2994">
      <w:t>2</w:t>
    </w:r>
    <w:r w:rsidR="002D5BA2">
      <w:t>3</w:t>
    </w:r>
    <w:r>
      <w:t>, 202</w:t>
    </w:r>
    <w:r w:rsidR="002D5BA2">
      <w:t>2</w:t>
    </w:r>
  </w:p>
  <w:p w14:paraId="72283D14" w14:textId="77777777" w:rsidR="002D532B" w:rsidRDefault="002D5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8A1ED6"/>
    <w:multiLevelType w:val="hybridMultilevel"/>
    <w:tmpl w:val="78EEBD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40E22"/>
    <w:multiLevelType w:val="hybridMultilevel"/>
    <w:tmpl w:val="DC8C7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163FC"/>
    <w:multiLevelType w:val="hybridMultilevel"/>
    <w:tmpl w:val="ED92A9B2"/>
    <w:lvl w:ilvl="0" w:tplc="CFCAF456">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01047"/>
    <w:multiLevelType w:val="hybridMultilevel"/>
    <w:tmpl w:val="6C78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1637DD"/>
    <w:multiLevelType w:val="hybridMultilevel"/>
    <w:tmpl w:val="FFC49D9E"/>
    <w:lvl w:ilvl="0" w:tplc="3FAE854C">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A5405B"/>
    <w:multiLevelType w:val="hybridMultilevel"/>
    <w:tmpl w:val="CE9AA4F8"/>
    <w:lvl w:ilvl="0" w:tplc="F3C0D068">
      <w:start w:val="1"/>
      <w:numFmt w:val="lowerLetter"/>
      <w:pStyle w:val="Sub-listparagraph"/>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40B70E5"/>
    <w:multiLevelType w:val="hybridMultilevel"/>
    <w:tmpl w:val="8C02CD06"/>
    <w:lvl w:ilvl="0" w:tplc="91340942">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955BC"/>
    <w:multiLevelType w:val="hybridMultilevel"/>
    <w:tmpl w:val="0F5A4E40"/>
    <w:lvl w:ilvl="0" w:tplc="753A93B0">
      <w:start w:val="1"/>
      <w:numFmt w:val="upperLetter"/>
      <w:pStyle w:val="Heading2"/>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8" w15:restartNumberingAfterBreak="0">
    <w:nsid w:val="6F35189A"/>
    <w:multiLevelType w:val="hybridMultilevel"/>
    <w:tmpl w:val="2FE03152"/>
    <w:lvl w:ilvl="0" w:tplc="9BA4862C">
      <w:start w:val="1"/>
      <w:numFmt w:val="lowerLetter"/>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6A26D2"/>
    <w:multiLevelType w:val="hybridMultilevel"/>
    <w:tmpl w:val="9BD0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819204">
    <w:abstractNumId w:val="8"/>
  </w:num>
  <w:num w:numId="2" w16cid:durableId="387342836">
    <w:abstractNumId w:val="4"/>
  </w:num>
  <w:num w:numId="3" w16cid:durableId="1896352972">
    <w:abstractNumId w:val="4"/>
    <w:lvlOverride w:ilvl="0">
      <w:startOverride w:val="1"/>
    </w:lvlOverride>
  </w:num>
  <w:num w:numId="4" w16cid:durableId="27072868">
    <w:abstractNumId w:val="4"/>
    <w:lvlOverride w:ilvl="0">
      <w:startOverride w:val="1"/>
    </w:lvlOverride>
  </w:num>
  <w:num w:numId="5" w16cid:durableId="630986540">
    <w:abstractNumId w:val="5"/>
    <w:lvlOverride w:ilvl="0">
      <w:startOverride w:val="1"/>
    </w:lvlOverride>
  </w:num>
  <w:num w:numId="6" w16cid:durableId="727415988">
    <w:abstractNumId w:val="4"/>
    <w:lvlOverride w:ilvl="0">
      <w:startOverride w:val="1"/>
    </w:lvlOverride>
  </w:num>
  <w:num w:numId="7" w16cid:durableId="1773162225">
    <w:abstractNumId w:val="4"/>
    <w:lvlOverride w:ilvl="0">
      <w:startOverride w:val="1"/>
    </w:lvlOverride>
  </w:num>
  <w:num w:numId="8" w16cid:durableId="1171678525">
    <w:abstractNumId w:val="4"/>
    <w:lvlOverride w:ilvl="0">
      <w:startOverride w:val="1"/>
    </w:lvlOverride>
  </w:num>
  <w:num w:numId="9" w16cid:durableId="394476132">
    <w:abstractNumId w:val="5"/>
    <w:lvlOverride w:ilvl="0">
      <w:startOverride w:val="1"/>
    </w:lvlOverride>
  </w:num>
  <w:num w:numId="10" w16cid:durableId="2023967951">
    <w:abstractNumId w:val="5"/>
    <w:lvlOverride w:ilvl="0">
      <w:startOverride w:val="1"/>
    </w:lvlOverride>
  </w:num>
  <w:num w:numId="11" w16cid:durableId="212155775">
    <w:abstractNumId w:val="5"/>
  </w:num>
  <w:num w:numId="12" w16cid:durableId="528493462">
    <w:abstractNumId w:val="5"/>
    <w:lvlOverride w:ilvl="0">
      <w:startOverride w:val="1"/>
    </w:lvlOverride>
  </w:num>
  <w:num w:numId="13" w16cid:durableId="319426405">
    <w:abstractNumId w:val="7"/>
  </w:num>
  <w:num w:numId="14" w16cid:durableId="1792820279">
    <w:abstractNumId w:val="7"/>
    <w:lvlOverride w:ilvl="0">
      <w:startOverride w:val="1"/>
    </w:lvlOverride>
  </w:num>
  <w:num w:numId="15" w16cid:durableId="123348451">
    <w:abstractNumId w:val="5"/>
    <w:lvlOverride w:ilvl="0">
      <w:startOverride w:val="1"/>
    </w:lvlOverride>
  </w:num>
  <w:num w:numId="16" w16cid:durableId="1359044592">
    <w:abstractNumId w:val="5"/>
    <w:lvlOverride w:ilvl="0">
      <w:startOverride w:val="1"/>
    </w:lvlOverride>
  </w:num>
  <w:num w:numId="17" w16cid:durableId="754862060">
    <w:abstractNumId w:val="4"/>
    <w:lvlOverride w:ilvl="0">
      <w:startOverride w:val="1"/>
    </w:lvlOverride>
  </w:num>
  <w:num w:numId="18" w16cid:durableId="290673189">
    <w:abstractNumId w:val="9"/>
  </w:num>
  <w:num w:numId="19" w16cid:durableId="787435843">
    <w:abstractNumId w:val="5"/>
    <w:lvlOverride w:ilvl="0">
      <w:startOverride w:val="1"/>
    </w:lvlOverride>
  </w:num>
  <w:num w:numId="20" w16cid:durableId="1668633531">
    <w:abstractNumId w:val="5"/>
    <w:lvlOverride w:ilvl="0">
      <w:startOverride w:val="1"/>
    </w:lvlOverride>
  </w:num>
  <w:num w:numId="21" w16cid:durableId="530267578">
    <w:abstractNumId w:val="4"/>
    <w:lvlOverride w:ilvl="0">
      <w:startOverride w:val="1"/>
    </w:lvlOverride>
  </w:num>
  <w:num w:numId="22" w16cid:durableId="1363631770">
    <w:abstractNumId w:val="3"/>
  </w:num>
  <w:num w:numId="23" w16cid:durableId="1728647407">
    <w:abstractNumId w:val="4"/>
  </w:num>
  <w:num w:numId="24" w16cid:durableId="1042824637">
    <w:abstractNumId w:val="4"/>
  </w:num>
  <w:num w:numId="25" w16cid:durableId="2051034798">
    <w:abstractNumId w:val="0"/>
  </w:num>
  <w:num w:numId="26" w16cid:durableId="201407880">
    <w:abstractNumId w:val="6"/>
  </w:num>
  <w:num w:numId="27" w16cid:durableId="1009136688">
    <w:abstractNumId w:val="2"/>
  </w:num>
  <w:num w:numId="28" w16cid:durableId="1457141327">
    <w:abstractNumId w:val="4"/>
  </w:num>
  <w:num w:numId="29" w16cid:durableId="2018998927">
    <w:abstractNumId w:val="4"/>
  </w:num>
  <w:num w:numId="30" w16cid:durableId="134008016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2B"/>
    <w:rsid w:val="00004132"/>
    <w:rsid w:val="0000620E"/>
    <w:rsid w:val="0000756D"/>
    <w:rsid w:val="000244CC"/>
    <w:rsid w:val="00025758"/>
    <w:rsid w:val="00043156"/>
    <w:rsid w:val="000A3F49"/>
    <w:rsid w:val="000B5589"/>
    <w:rsid w:val="000D7D67"/>
    <w:rsid w:val="000E2994"/>
    <w:rsid w:val="000F4D1D"/>
    <w:rsid w:val="001020A8"/>
    <w:rsid w:val="00104B8F"/>
    <w:rsid w:val="001210AA"/>
    <w:rsid w:val="00142A4E"/>
    <w:rsid w:val="001903A9"/>
    <w:rsid w:val="0019505C"/>
    <w:rsid w:val="001C4E89"/>
    <w:rsid w:val="001F5048"/>
    <w:rsid w:val="00252C94"/>
    <w:rsid w:val="00260BEF"/>
    <w:rsid w:val="00260CF1"/>
    <w:rsid w:val="00273054"/>
    <w:rsid w:val="00284A82"/>
    <w:rsid w:val="002B1814"/>
    <w:rsid w:val="002B6D0D"/>
    <w:rsid w:val="002C0204"/>
    <w:rsid w:val="002C1056"/>
    <w:rsid w:val="002D0086"/>
    <w:rsid w:val="002D093B"/>
    <w:rsid w:val="002D532B"/>
    <w:rsid w:val="002D5BA2"/>
    <w:rsid w:val="00314725"/>
    <w:rsid w:val="00325AF9"/>
    <w:rsid w:val="0032687A"/>
    <w:rsid w:val="00326F60"/>
    <w:rsid w:val="003443A9"/>
    <w:rsid w:val="00363EAF"/>
    <w:rsid w:val="00373BBC"/>
    <w:rsid w:val="00374C30"/>
    <w:rsid w:val="003765E8"/>
    <w:rsid w:val="003D6468"/>
    <w:rsid w:val="004202EC"/>
    <w:rsid w:val="004C14A0"/>
    <w:rsid w:val="004C7F05"/>
    <w:rsid w:val="004F26A4"/>
    <w:rsid w:val="005123B3"/>
    <w:rsid w:val="0051688D"/>
    <w:rsid w:val="005304F9"/>
    <w:rsid w:val="00563DF0"/>
    <w:rsid w:val="0057537E"/>
    <w:rsid w:val="005A710D"/>
    <w:rsid w:val="005C0C04"/>
    <w:rsid w:val="005C48B1"/>
    <w:rsid w:val="005F2A2B"/>
    <w:rsid w:val="00611921"/>
    <w:rsid w:val="00612558"/>
    <w:rsid w:val="00646C82"/>
    <w:rsid w:val="006608DB"/>
    <w:rsid w:val="00700C9F"/>
    <w:rsid w:val="007026B8"/>
    <w:rsid w:val="00712DB2"/>
    <w:rsid w:val="0071394A"/>
    <w:rsid w:val="007B042F"/>
    <w:rsid w:val="007B4172"/>
    <w:rsid w:val="007B74A0"/>
    <w:rsid w:val="007F3C08"/>
    <w:rsid w:val="007F694D"/>
    <w:rsid w:val="008141C3"/>
    <w:rsid w:val="00816BAE"/>
    <w:rsid w:val="0081772E"/>
    <w:rsid w:val="00823062"/>
    <w:rsid w:val="00837A70"/>
    <w:rsid w:val="008444AA"/>
    <w:rsid w:val="00883133"/>
    <w:rsid w:val="008A4FC7"/>
    <w:rsid w:val="008C0A46"/>
    <w:rsid w:val="008F13E5"/>
    <w:rsid w:val="0092160F"/>
    <w:rsid w:val="00927E58"/>
    <w:rsid w:val="00941BD1"/>
    <w:rsid w:val="009433C2"/>
    <w:rsid w:val="0097029E"/>
    <w:rsid w:val="009B1D61"/>
    <w:rsid w:val="009E2C26"/>
    <w:rsid w:val="00A029D9"/>
    <w:rsid w:val="00A03931"/>
    <w:rsid w:val="00A06FEC"/>
    <w:rsid w:val="00A103CD"/>
    <w:rsid w:val="00A127EC"/>
    <w:rsid w:val="00A4000E"/>
    <w:rsid w:val="00A43809"/>
    <w:rsid w:val="00A565CD"/>
    <w:rsid w:val="00A56A53"/>
    <w:rsid w:val="00A6546D"/>
    <w:rsid w:val="00AA210E"/>
    <w:rsid w:val="00AB2223"/>
    <w:rsid w:val="00AC0719"/>
    <w:rsid w:val="00AD45ED"/>
    <w:rsid w:val="00AD62E8"/>
    <w:rsid w:val="00AE1060"/>
    <w:rsid w:val="00B16F5D"/>
    <w:rsid w:val="00B42DCB"/>
    <w:rsid w:val="00B83772"/>
    <w:rsid w:val="00BC0D5E"/>
    <w:rsid w:val="00BC412B"/>
    <w:rsid w:val="00BC5F05"/>
    <w:rsid w:val="00BC7050"/>
    <w:rsid w:val="00BF54A7"/>
    <w:rsid w:val="00C33312"/>
    <w:rsid w:val="00C41D7C"/>
    <w:rsid w:val="00C438F6"/>
    <w:rsid w:val="00C539D0"/>
    <w:rsid w:val="00C60438"/>
    <w:rsid w:val="00C7226D"/>
    <w:rsid w:val="00C755D4"/>
    <w:rsid w:val="00C846BB"/>
    <w:rsid w:val="00CA5B11"/>
    <w:rsid w:val="00CA76FD"/>
    <w:rsid w:val="00CB18EF"/>
    <w:rsid w:val="00CB415E"/>
    <w:rsid w:val="00CC102C"/>
    <w:rsid w:val="00CC177F"/>
    <w:rsid w:val="00CC1F53"/>
    <w:rsid w:val="00CF3E7C"/>
    <w:rsid w:val="00D45538"/>
    <w:rsid w:val="00D71F12"/>
    <w:rsid w:val="00DB067F"/>
    <w:rsid w:val="00DB68FC"/>
    <w:rsid w:val="00DE33E0"/>
    <w:rsid w:val="00E14656"/>
    <w:rsid w:val="00E15243"/>
    <w:rsid w:val="00E50BBB"/>
    <w:rsid w:val="00E57B23"/>
    <w:rsid w:val="00E65FDC"/>
    <w:rsid w:val="00E831FD"/>
    <w:rsid w:val="00E840B2"/>
    <w:rsid w:val="00EA0B33"/>
    <w:rsid w:val="00EC4007"/>
    <w:rsid w:val="00ED2B50"/>
    <w:rsid w:val="00F02C39"/>
    <w:rsid w:val="00F02D99"/>
    <w:rsid w:val="00F22034"/>
    <w:rsid w:val="00F27242"/>
    <w:rsid w:val="00F6491C"/>
    <w:rsid w:val="00F91BF9"/>
    <w:rsid w:val="00FA0E01"/>
    <w:rsid w:val="00FA33B7"/>
    <w:rsid w:val="00FF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83CC4"/>
  <w15:chartTrackingRefBased/>
  <w15:docId w15:val="{9026A5EF-E747-4AA4-8BC8-D8FE2BA8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2B"/>
    <w:rPr>
      <w:rFonts w:ascii="Calibri" w:hAnsi="Calibri" w:cstheme="minorHAnsi"/>
    </w:rPr>
  </w:style>
  <w:style w:type="paragraph" w:styleId="Heading1">
    <w:name w:val="heading 1"/>
    <w:basedOn w:val="Normal"/>
    <w:next w:val="Normal"/>
    <w:link w:val="Heading1Char"/>
    <w:uiPriority w:val="9"/>
    <w:qFormat/>
    <w:rsid w:val="00816BAE"/>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A103CD"/>
    <w:pPr>
      <w:numPr>
        <w:numId w:val="13"/>
      </w:numPr>
      <w:ind w:left="450"/>
      <w:outlineLvl w:val="1"/>
    </w:pPr>
    <w:rPr>
      <w:rFonts w:asciiTheme="majorHAnsi" w:hAnsiTheme="majorHAnsi" w:cstheme="majorHAnsi"/>
      <w:b/>
      <w:color w:val="2E74B5" w:themeColor="accent1" w:themeShade="BF"/>
      <w:sz w:val="26"/>
      <w:szCs w:val="26"/>
      <w:u w:val="single"/>
    </w:rPr>
  </w:style>
  <w:style w:type="paragraph" w:styleId="Heading3">
    <w:name w:val="heading 3"/>
    <w:basedOn w:val="ListParagraph"/>
    <w:next w:val="Normal"/>
    <w:link w:val="Heading3Char"/>
    <w:uiPriority w:val="9"/>
    <w:unhideWhenUsed/>
    <w:qFormat/>
    <w:rsid w:val="002D532B"/>
    <w:pPr>
      <w:numPr>
        <w:numId w:val="1"/>
      </w:numPr>
      <w:ind w:left="810"/>
      <w:outlineLvl w:val="2"/>
    </w:pPr>
  </w:style>
  <w:style w:type="paragraph" w:styleId="Heading4">
    <w:name w:val="heading 4"/>
    <w:basedOn w:val="Normal"/>
    <w:next w:val="Normal"/>
    <w:link w:val="Heading4Char"/>
    <w:uiPriority w:val="9"/>
    <w:unhideWhenUsed/>
    <w:qFormat/>
    <w:rsid w:val="002D532B"/>
    <w:pPr>
      <w:keepNext/>
      <w:keepLines/>
      <w:spacing w:before="40" w:after="0"/>
      <w:ind w:left="450"/>
      <w:outlineLvl w:val="3"/>
    </w:pPr>
    <w:rPr>
      <w:rFonts w:ascii="Arial" w:eastAsiaTheme="majorEastAsia" w:hAnsi="Arial" w:cs="Arial"/>
      <w:sz w:val="18"/>
      <w:szCs w:val="18"/>
    </w:rPr>
  </w:style>
  <w:style w:type="paragraph" w:styleId="Heading5">
    <w:name w:val="heading 5"/>
    <w:basedOn w:val="Normal"/>
    <w:next w:val="Normal"/>
    <w:link w:val="Heading5Char"/>
    <w:uiPriority w:val="9"/>
    <w:unhideWhenUsed/>
    <w:qFormat/>
    <w:rsid w:val="00A029D9"/>
    <w:pPr>
      <w:keepNext/>
      <w:keepLines/>
      <w:spacing w:before="240" w:after="0"/>
      <w:ind w:left="634"/>
      <w:outlineLvl w:val="4"/>
    </w:pPr>
    <w:rPr>
      <w:rFonts w:asciiTheme="minorHAnsi" w:eastAsiaTheme="majorEastAsia" w:hAnsiTheme="minorHAns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2B"/>
  </w:style>
  <w:style w:type="paragraph" w:styleId="Footer">
    <w:name w:val="footer"/>
    <w:basedOn w:val="Normal"/>
    <w:link w:val="FooterChar"/>
    <w:uiPriority w:val="99"/>
    <w:unhideWhenUsed/>
    <w:rsid w:val="002D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2B"/>
  </w:style>
  <w:style w:type="character" w:customStyle="1" w:styleId="Heading1Char">
    <w:name w:val="Heading 1 Char"/>
    <w:basedOn w:val="DefaultParagraphFont"/>
    <w:link w:val="Heading1"/>
    <w:uiPriority w:val="9"/>
    <w:rsid w:val="00816B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03CD"/>
    <w:rPr>
      <w:rFonts w:asciiTheme="majorHAnsi" w:hAnsiTheme="majorHAnsi" w:cstheme="majorHAnsi"/>
      <w:b/>
      <w:i/>
      <w:color w:val="2E74B5" w:themeColor="accent1" w:themeShade="BF"/>
      <w:sz w:val="26"/>
      <w:szCs w:val="26"/>
      <w:u w:val="single"/>
    </w:rPr>
  </w:style>
  <w:style w:type="character" w:customStyle="1" w:styleId="Heading3Char">
    <w:name w:val="Heading 3 Char"/>
    <w:basedOn w:val="DefaultParagraphFont"/>
    <w:link w:val="Heading3"/>
    <w:uiPriority w:val="9"/>
    <w:rsid w:val="002D532B"/>
    <w:rPr>
      <w:rFonts w:ascii="Calibri" w:hAnsi="Calibri" w:cstheme="minorHAnsi"/>
      <w:i/>
    </w:rPr>
  </w:style>
  <w:style w:type="character" w:customStyle="1" w:styleId="Heading4Char">
    <w:name w:val="Heading 4 Char"/>
    <w:basedOn w:val="DefaultParagraphFont"/>
    <w:link w:val="Heading4"/>
    <w:uiPriority w:val="9"/>
    <w:rsid w:val="002D532B"/>
    <w:rPr>
      <w:rFonts w:ascii="Arial" w:eastAsiaTheme="majorEastAsia" w:hAnsi="Arial" w:cs="Arial"/>
      <w:sz w:val="18"/>
      <w:szCs w:val="18"/>
    </w:rPr>
  </w:style>
  <w:style w:type="paragraph" w:styleId="NoSpacing">
    <w:name w:val="No Spacing"/>
    <w:uiPriority w:val="1"/>
    <w:qFormat/>
    <w:rsid w:val="002D532B"/>
    <w:pPr>
      <w:spacing w:after="0" w:line="240" w:lineRule="auto"/>
    </w:pPr>
    <w:rPr>
      <w:rFonts w:ascii="Calibri" w:hAnsi="Calibri" w:cstheme="minorHAnsi"/>
    </w:rPr>
  </w:style>
  <w:style w:type="paragraph" w:styleId="ListParagraph">
    <w:name w:val="List Paragraph"/>
    <w:basedOn w:val="Normal"/>
    <w:uiPriority w:val="34"/>
    <w:qFormat/>
    <w:rsid w:val="00A103CD"/>
    <w:pPr>
      <w:numPr>
        <w:numId w:val="2"/>
      </w:numPr>
      <w:spacing w:before="160"/>
    </w:pPr>
    <w:rPr>
      <w:i/>
    </w:rPr>
  </w:style>
  <w:style w:type="character" w:customStyle="1" w:styleId="Heading5Char">
    <w:name w:val="Heading 5 Char"/>
    <w:basedOn w:val="DefaultParagraphFont"/>
    <w:link w:val="Heading5"/>
    <w:uiPriority w:val="9"/>
    <w:rsid w:val="00A029D9"/>
    <w:rPr>
      <w:rFonts w:eastAsiaTheme="majorEastAsia" w:cstheme="minorHAnsi"/>
      <w:sz w:val="18"/>
    </w:rPr>
  </w:style>
  <w:style w:type="paragraph" w:customStyle="1" w:styleId="Sub-listparagraph">
    <w:name w:val="Sub-list paragraph"/>
    <w:basedOn w:val="ListParagraph"/>
    <w:qFormat/>
    <w:rsid w:val="00AD62E8"/>
    <w:pPr>
      <w:numPr>
        <w:numId w:val="11"/>
      </w:numPr>
      <w:spacing w:before="0" w:after="0" w:line="240" w:lineRule="auto"/>
    </w:pPr>
  </w:style>
  <w:style w:type="paragraph" w:customStyle="1" w:styleId="Authority">
    <w:name w:val="Authority"/>
    <w:basedOn w:val="Normal"/>
    <w:qFormat/>
    <w:rsid w:val="00142A4E"/>
    <w:pPr>
      <w:ind w:left="810"/>
    </w:pPr>
    <w:rPr>
      <w:sz w:val="18"/>
    </w:rPr>
  </w:style>
  <w:style w:type="character" w:styleId="CommentReference">
    <w:name w:val="annotation reference"/>
    <w:basedOn w:val="DefaultParagraphFont"/>
    <w:uiPriority w:val="99"/>
    <w:semiHidden/>
    <w:unhideWhenUsed/>
    <w:rsid w:val="009B1D61"/>
    <w:rPr>
      <w:sz w:val="16"/>
      <w:szCs w:val="16"/>
    </w:rPr>
  </w:style>
  <w:style w:type="paragraph" w:styleId="CommentText">
    <w:name w:val="annotation text"/>
    <w:basedOn w:val="Normal"/>
    <w:link w:val="CommentTextChar"/>
    <w:uiPriority w:val="99"/>
    <w:unhideWhenUsed/>
    <w:rsid w:val="009B1D61"/>
    <w:pPr>
      <w:spacing w:line="240" w:lineRule="auto"/>
    </w:pPr>
    <w:rPr>
      <w:sz w:val="20"/>
      <w:szCs w:val="20"/>
    </w:rPr>
  </w:style>
  <w:style w:type="character" w:customStyle="1" w:styleId="CommentTextChar">
    <w:name w:val="Comment Text Char"/>
    <w:basedOn w:val="DefaultParagraphFont"/>
    <w:link w:val="CommentText"/>
    <w:uiPriority w:val="99"/>
    <w:rsid w:val="009B1D61"/>
    <w:rPr>
      <w:rFonts w:ascii="Calibri" w:hAnsi="Calibri" w:cstheme="minorHAnsi"/>
      <w:sz w:val="20"/>
      <w:szCs w:val="20"/>
    </w:rPr>
  </w:style>
  <w:style w:type="paragraph" w:styleId="CommentSubject">
    <w:name w:val="annotation subject"/>
    <w:basedOn w:val="CommentText"/>
    <w:next w:val="CommentText"/>
    <w:link w:val="CommentSubjectChar"/>
    <w:uiPriority w:val="99"/>
    <w:semiHidden/>
    <w:unhideWhenUsed/>
    <w:rsid w:val="009B1D61"/>
    <w:rPr>
      <w:b/>
      <w:bCs/>
    </w:rPr>
  </w:style>
  <w:style w:type="character" w:customStyle="1" w:styleId="CommentSubjectChar">
    <w:name w:val="Comment Subject Char"/>
    <w:basedOn w:val="CommentTextChar"/>
    <w:link w:val="CommentSubject"/>
    <w:uiPriority w:val="99"/>
    <w:semiHidden/>
    <w:rsid w:val="009B1D61"/>
    <w:rPr>
      <w:rFonts w:ascii="Calibri" w:hAnsi="Calibri" w:cstheme="minorHAnsi"/>
      <w:b/>
      <w:bCs/>
      <w:sz w:val="20"/>
      <w:szCs w:val="20"/>
    </w:rPr>
  </w:style>
  <w:style w:type="paragraph" w:styleId="Revision">
    <w:name w:val="Revision"/>
    <w:hidden/>
    <w:uiPriority w:val="99"/>
    <w:semiHidden/>
    <w:rsid w:val="00C41D7C"/>
    <w:pPr>
      <w:spacing w:after="0" w:line="240" w:lineRule="auto"/>
    </w:pPr>
    <w:rPr>
      <w:rFonts w:ascii="Calibri" w:hAnsi="Calibri" w:cstheme="minorHAnsi"/>
    </w:rPr>
  </w:style>
  <w:style w:type="paragraph" w:customStyle="1" w:styleId="Default">
    <w:name w:val="Default"/>
    <w:rsid w:val="00025758"/>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ED54-CEC8-44CA-A1AE-FAF470A5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 Dunton, WSEB</dc:creator>
  <cp:keywords/>
  <dc:description/>
  <cp:lastModifiedBy>Podolinsky, Elizabeth</cp:lastModifiedBy>
  <cp:revision>2</cp:revision>
  <dcterms:created xsi:type="dcterms:W3CDTF">2022-12-23T17:46:00Z</dcterms:created>
  <dcterms:modified xsi:type="dcterms:W3CDTF">2022-12-23T17:46:00Z</dcterms:modified>
</cp:coreProperties>
</file>